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FF026" w14:textId="77777777" w:rsidR="00AD7DC3" w:rsidRDefault="00AD7DC3" w:rsidP="00AD7DC3">
      <w:pPr>
        <w:pStyle w:val="a4"/>
        <w:tabs>
          <w:tab w:val="left" w:pos="9072"/>
        </w:tabs>
        <w:spacing w:before="0" w:beforeAutospacing="0" w:after="0" w:afterAutospacing="0"/>
        <w:ind w:left="5954"/>
        <w:rPr>
          <w:sz w:val="28"/>
          <w:szCs w:val="28"/>
        </w:rPr>
      </w:pPr>
      <w:r>
        <w:rPr>
          <w:sz w:val="28"/>
          <w:szCs w:val="28"/>
        </w:rPr>
        <w:t>ЗАТВЕРДЖЕНО</w:t>
      </w:r>
      <w:r>
        <w:rPr>
          <w:sz w:val="28"/>
          <w:szCs w:val="28"/>
        </w:rPr>
        <w:br/>
        <w:t>Постанова Національної комісії, що здійснює державне регулювання у сферах</w:t>
      </w:r>
      <w:r>
        <w:rPr>
          <w:sz w:val="28"/>
          <w:szCs w:val="28"/>
          <w:lang w:val="ru-RU"/>
        </w:rPr>
        <w:t xml:space="preserve"> </w:t>
      </w:r>
      <w:r>
        <w:rPr>
          <w:sz w:val="28"/>
          <w:szCs w:val="28"/>
        </w:rPr>
        <w:t>енергетики та комунальних</w:t>
      </w:r>
      <w:r>
        <w:rPr>
          <w:sz w:val="28"/>
          <w:szCs w:val="28"/>
          <w:lang w:val="ru-RU"/>
        </w:rPr>
        <w:t xml:space="preserve"> </w:t>
      </w:r>
      <w:r>
        <w:rPr>
          <w:sz w:val="28"/>
          <w:szCs w:val="28"/>
        </w:rPr>
        <w:t xml:space="preserve">послуг </w:t>
      </w:r>
    </w:p>
    <w:p w14:paraId="2FDC92CF" w14:textId="77777777" w:rsidR="00AD7DC3" w:rsidRDefault="00AD7DC3" w:rsidP="00AD7DC3">
      <w:pPr>
        <w:pStyle w:val="a4"/>
        <w:tabs>
          <w:tab w:val="left" w:pos="9072"/>
        </w:tabs>
        <w:spacing w:before="0" w:beforeAutospacing="0" w:after="0" w:afterAutospacing="0"/>
        <w:ind w:left="5954"/>
        <w:rPr>
          <w:sz w:val="28"/>
          <w:szCs w:val="28"/>
        </w:rPr>
      </w:pPr>
      <w:r>
        <w:rPr>
          <w:sz w:val="28"/>
          <w:szCs w:val="28"/>
        </w:rPr>
        <w:t xml:space="preserve">29.03.2019 № 450 </w:t>
      </w:r>
    </w:p>
    <w:p w14:paraId="3BF8EC99" w14:textId="77777777" w:rsidR="00AD7DC3" w:rsidRDefault="00AD7DC3" w:rsidP="00AD7DC3">
      <w:pPr>
        <w:pStyle w:val="a4"/>
        <w:spacing w:before="0" w:beforeAutospacing="0" w:after="0" w:afterAutospacing="0"/>
        <w:ind w:left="5954"/>
        <w:rPr>
          <w:b/>
          <w:sz w:val="28"/>
          <w:szCs w:val="28"/>
        </w:rPr>
      </w:pPr>
    </w:p>
    <w:p w14:paraId="57998029" w14:textId="77777777" w:rsidR="00AD7DC3" w:rsidRDefault="00AD7DC3" w:rsidP="00AD7DC3">
      <w:pPr>
        <w:pStyle w:val="a4"/>
        <w:spacing w:before="0" w:beforeAutospacing="0" w:after="0" w:afterAutospacing="0"/>
        <w:ind w:left="5954"/>
        <w:rPr>
          <w:b/>
          <w:szCs w:val="28"/>
        </w:rPr>
      </w:pPr>
    </w:p>
    <w:p w14:paraId="36D68D7F" w14:textId="77777777" w:rsidR="00AD7DC3" w:rsidRDefault="00AD7DC3" w:rsidP="00AD7DC3">
      <w:pPr>
        <w:spacing w:after="0" w:line="276" w:lineRule="auto"/>
        <w:ind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ІНСТРУКЦІЯ </w:t>
      </w:r>
    </w:p>
    <w:p w14:paraId="5FFF0A7D" w14:textId="77777777" w:rsidR="00AD7DC3" w:rsidRDefault="00AD7DC3" w:rsidP="00AD7DC3">
      <w:pPr>
        <w:spacing w:after="0" w:line="276" w:lineRule="auto"/>
        <w:ind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щодо заповнення форми звітності № 11-НКРЕКП-моніторинг-</w:t>
      </w:r>
      <w:r>
        <w:rPr>
          <w:lang w:val="uk-UA"/>
        </w:rPr>
        <w:t xml:space="preserve"> </w:t>
      </w:r>
      <w:r>
        <w:rPr>
          <w:rFonts w:ascii="Times New Roman" w:hAnsi="Times New Roman" w:cs="Times New Roman"/>
          <w:b/>
          <w:sz w:val="28"/>
          <w:szCs w:val="28"/>
          <w:lang w:val="uk-UA"/>
        </w:rPr>
        <w:t>постачання (річна) «Звіт про звернення та  скарги споживачів електропостачальника»</w:t>
      </w:r>
    </w:p>
    <w:p w14:paraId="564256F1" w14:textId="77777777" w:rsidR="00AD7DC3" w:rsidRDefault="00AD7DC3" w:rsidP="00AD7DC3">
      <w:pPr>
        <w:spacing w:after="0" w:line="276" w:lineRule="auto"/>
        <w:ind w:firstLine="709"/>
        <w:jc w:val="center"/>
        <w:rPr>
          <w:rFonts w:ascii="Times New Roman" w:hAnsi="Times New Roman" w:cs="Times New Roman"/>
          <w:b/>
          <w:sz w:val="18"/>
          <w:szCs w:val="28"/>
          <w:lang w:val="uk-UA"/>
        </w:rPr>
      </w:pPr>
    </w:p>
    <w:p w14:paraId="4A0E4D37" w14:textId="77777777" w:rsidR="00AD7DC3" w:rsidRDefault="00AD7DC3" w:rsidP="00AD7DC3">
      <w:pPr>
        <w:pStyle w:val="a5"/>
        <w:numPr>
          <w:ilvl w:val="0"/>
          <w:numId w:val="1"/>
        </w:numPr>
        <w:spacing w:after="0" w:line="276"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Загальні положення</w:t>
      </w:r>
    </w:p>
    <w:p w14:paraId="21B525E0" w14:textId="77777777" w:rsidR="00AD7DC3" w:rsidRDefault="00AD7DC3" w:rsidP="00AD7DC3">
      <w:pPr>
        <w:pStyle w:val="a5"/>
        <w:spacing w:after="0" w:line="276" w:lineRule="auto"/>
        <w:ind w:left="1429"/>
        <w:rPr>
          <w:rFonts w:ascii="Times New Roman" w:hAnsi="Times New Roman" w:cs="Times New Roman"/>
          <w:b/>
          <w:sz w:val="16"/>
          <w:szCs w:val="28"/>
          <w:lang w:val="uk-UA"/>
        </w:rPr>
      </w:pPr>
    </w:p>
    <w:p w14:paraId="3D7AD59F" w14:textId="3928069A" w:rsidR="00AD7DC3" w:rsidRDefault="00AD7DC3" w:rsidP="00AD7DC3">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00DE57E6" w:rsidRPr="00DE57E6">
        <w:rPr>
          <w:rFonts w:ascii="Times New Roman" w:hAnsi="Times New Roman" w:cs="Times New Roman"/>
          <w:sz w:val="28"/>
          <w:szCs w:val="28"/>
          <w:lang w:val="uk-UA"/>
        </w:rPr>
        <w:t>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та включені оператором системи передачі до реєстру учасників ринку відповідно до глави 1.3 розділу І Правил ринку, затверджених постановою НКРЕКП від 14 березня 2018 року № 307 (далі – електропостачальники, ліцензіати).</w:t>
      </w:r>
    </w:p>
    <w:p w14:paraId="2C620709" w14:textId="77777777" w:rsidR="00AD7DC3" w:rsidRDefault="00AD7DC3" w:rsidP="00AD7DC3">
      <w:pPr>
        <w:spacing w:after="0" w:line="276" w:lineRule="auto"/>
        <w:ind w:firstLine="567"/>
        <w:jc w:val="both"/>
        <w:rPr>
          <w:rFonts w:ascii="Times New Roman" w:hAnsi="Times New Roman" w:cs="Times New Roman"/>
          <w:sz w:val="18"/>
          <w:szCs w:val="28"/>
          <w:lang w:val="uk-UA"/>
        </w:rPr>
      </w:pPr>
    </w:p>
    <w:p w14:paraId="47B4A8AE" w14:textId="21D6613B" w:rsidR="00AD7DC3" w:rsidRDefault="00AD7DC3" w:rsidP="00AD7DC3">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1.2. Ця Інструкція визначає порядок заповнення форми звітності № 11-НКРЕКП-моніторинг-постачання (річна) «</w:t>
      </w:r>
      <w:bookmarkStart w:id="0" w:name="_Hlk59026697"/>
      <w:r>
        <w:rPr>
          <w:rFonts w:ascii="Times New Roman" w:hAnsi="Times New Roman" w:cs="Times New Roman"/>
          <w:sz w:val="28"/>
          <w:szCs w:val="28"/>
          <w:lang w:val="uk-UA"/>
        </w:rPr>
        <w:t>Звіт про звернення та скарги споживачів електропостачальника</w:t>
      </w:r>
      <w:bookmarkEnd w:id="0"/>
      <w:r>
        <w:rPr>
          <w:rFonts w:ascii="Times New Roman" w:hAnsi="Times New Roman" w:cs="Times New Roman"/>
          <w:sz w:val="28"/>
          <w:szCs w:val="28"/>
          <w:lang w:val="uk-UA"/>
        </w:rPr>
        <w:t>» (далі – форма звітності № 11), а також термін її подання до НКРЕКП.</w:t>
      </w:r>
    </w:p>
    <w:p w14:paraId="78B7EED4" w14:textId="77777777" w:rsidR="00AD7DC3" w:rsidRDefault="00AD7DC3" w:rsidP="00AD7DC3">
      <w:pPr>
        <w:spacing w:after="0" w:line="276" w:lineRule="auto"/>
        <w:ind w:firstLine="567"/>
        <w:jc w:val="both"/>
        <w:rPr>
          <w:rFonts w:ascii="Times New Roman" w:hAnsi="Times New Roman" w:cs="Times New Roman"/>
          <w:sz w:val="16"/>
          <w:szCs w:val="28"/>
          <w:lang w:val="uk-UA"/>
        </w:rPr>
      </w:pPr>
    </w:p>
    <w:p w14:paraId="43523021" w14:textId="77777777" w:rsidR="00AD7DC3" w:rsidRDefault="00AD7DC3" w:rsidP="00AD7DC3">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rPr>
        <w:t>1.</w:t>
      </w:r>
      <w:r>
        <w:rPr>
          <w:rFonts w:ascii="Times New Roman" w:hAnsi="Times New Roman" w:cs="Times New Roman"/>
          <w:sz w:val="28"/>
          <w:szCs w:val="28"/>
          <w:lang w:val="uk-UA"/>
        </w:rPr>
        <w:t>3. Цю Інструкцію розроблено відповідно до:</w:t>
      </w:r>
    </w:p>
    <w:p w14:paraId="430D383B" w14:textId="77777777" w:rsidR="00AD7DC3" w:rsidRDefault="00AD7DC3" w:rsidP="00AD7DC3">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законів України «Про ринок електричної енергії» (далі – Закон), «Про </w:t>
      </w:r>
      <w:hyperlink r:id="rId7" w:tgtFrame="_blank" w:history="1">
        <w:r>
          <w:rPr>
            <w:rStyle w:val="a3"/>
            <w:rFonts w:ascii="Times New Roman" w:hAnsi="Times New Roman" w:cs="Times New Roman"/>
            <w:color w:val="auto"/>
            <w:sz w:val="28"/>
            <w:szCs w:val="28"/>
            <w:u w:val="none"/>
            <w:lang w:val="uk-UA"/>
          </w:rPr>
          <w:t>Національну комісію, що здійснює державне регулювання у сферах енергетики та комунальних послуг»</w:t>
        </w:r>
      </w:hyperlink>
      <w:r>
        <w:rPr>
          <w:rFonts w:ascii="Times New Roman" w:hAnsi="Times New Roman" w:cs="Times New Roman"/>
          <w:sz w:val="28"/>
          <w:szCs w:val="28"/>
          <w:lang w:val="uk-UA"/>
        </w:rPr>
        <w:t>, </w:t>
      </w:r>
      <w:hyperlink r:id="rId8" w:tgtFrame="_blank" w:history="1">
        <w:r>
          <w:rPr>
            <w:rStyle w:val="a3"/>
            <w:rFonts w:ascii="Times New Roman" w:hAnsi="Times New Roman" w:cs="Times New Roman"/>
            <w:color w:val="auto"/>
            <w:sz w:val="28"/>
            <w:szCs w:val="28"/>
            <w:u w:val="none"/>
            <w:lang w:val="uk-UA"/>
          </w:rPr>
          <w:t>«Про інформацію»</w:t>
        </w:r>
      </w:hyperlink>
      <w:r>
        <w:rPr>
          <w:rFonts w:ascii="Times New Roman" w:hAnsi="Times New Roman" w:cs="Times New Roman"/>
          <w:sz w:val="28"/>
          <w:szCs w:val="28"/>
          <w:lang w:val="uk-UA"/>
        </w:rPr>
        <w:t>, </w:t>
      </w:r>
      <w:hyperlink r:id="rId9" w:tgtFrame="_blank" w:history="1">
        <w:r>
          <w:rPr>
            <w:rStyle w:val="a3"/>
            <w:rFonts w:ascii="Times New Roman" w:hAnsi="Times New Roman" w:cs="Times New Roman"/>
            <w:color w:val="auto"/>
            <w:sz w:val="28"/>
            <w:szCs w:val="28"/>
            <w:u w:val="none"/>
            <w:lang w:val="uk-UA"/>
          </w:rPr>
          <w:t>«Про доступ до публічної інформації»</w:t>
        </w:r>
      </w:hyperlink>
      <w:r>
        <w:rPr>
          <w:rFonts w:ascii="Times New Roman" w:hAnsi="Times New Roman" w:cs="Times New Roman"/>
          <w:sz w:val="28"/>
          <w:szCs w:val="28"/>
          <w:lang w:val="uk-UA"/>
        </w:rPr>
        <w:t>;</w:t>
      </w:r>
    </w:p>
    <w:p w14:paraId="6D330BE5" w14:textId="77777777" w:rsidR="00AD7DC3" w:rsidRDefault="00AD7DC3" w:rsidP="00AD7DC3">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Правил ринку, затверджених постановою НКРЕКП від 14 березня 2018 року № 307, Правил ринку «на добу наперед» та внутрішньодобового ринку, затверджених постановою НКРЕКП від 14 березня 2018 року № 308, Кодексу системи передачі, затвердженого постановою НКРЕКП від 14 березня 2018 року № 309, Кодексу систем розподілу, затвердженого постановою НКРЕКП від 14 березня 2018 року № 310, Кодексу комерційного обліку електричної енергії, затвердженого постановою НКРЕКП від 14 березня 2018 року № 311, Правил роздрібного ринку електричної енергії, затверджених постановою НКРЕКП від 14 березня 2018 року № 312, Ліцензійних умов провадження господарської </w:t>
      </w:r>
      <w:r>
        <w:rPr>
          <w:rFonts w:ascii="Times New Roman" w:hAnsi="Times New Roman" w:cs="Times New Roman"/>
          <w:sz w:val="28"/>
          <w:szCs w:val="28"/>
          <w:lang w:val="uk-UA"/>
        </w:rPr>
        <w:lastRenderedPageBreak/>
        <w:t>діяльності з постачання електричної енергії споживачу, затверджених постановою НКРЕКП від 27 грудня 2017 року № 1469;</w:t>
      </w:r>
    </w:p>
    <w:p w14:paraId="5A5C2F93" w14:textId="77777777" w:rsidR="00AD7DC3" w:rsidRDefault="00AD7DC3" w:rsidP="00AD7DC3">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1D99FD16" w14:textId="77777777" w:rsidR="00AD7DC3" w:rsidRDefault="00AD7DC3" w:rsidP="00AD7DC3">
      <w:pPr>
        <w:spacing w:after="0" w:line="276" w:lineRule="auto"/>
        <w:ind w:firstLine="709"/>
        <w:jc w:val="center"/>
        <w:rPr>
          <w:rFonts w:ascii="Times New Roman" w:hAnsi="Times New Roman" w:cs="Times New Roman"/>
          <w:sz w:val="12"/>
          <w:szCs w:val="28"/>
          <w:lang w:val="uk-UA"/>
        </w:rPr>
      </w:pPr>
    </w:p>
    <w:p w14:paraId="378EF0F0" w14:textId="77777777" w:rsidR="00AD7DC3" w:rsidRDefault="00AD7DC3" w:rsidP="00AD7DC3">
      <w:pPr>
        <w:pStyle w:val="a5"/>
        <w:numPr>
          <w:ilvl w:val="0"/>
          <w:numId w:val="1"/>
        </w:numPr>
        <w:spacing w:after="0" w:line="276"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Порядок та термін надання інформації</w:t>
      </w:r>
    </w:p>
    <w:p w14:paraId="01BDE6A8" w14:textId="77777777" w:rsidR="00AD7DC3" w:rsidRDefault="00AD7DC3" w:rsidP="00AD7DC3">
      <w:pPr>
        <w:pStyle w:val="a5"/>
        <w:spacing w:after="0" w:line="276" w:lineRule="auto"/>
        <w:ind w:left="1429"/>
        <w:rPr>
          <w:rFonts w:ascii="Times New Roman" w:hAnsi="Times New Roman" w:cs="Times New Roman"/>
          <w:b/>
          <w:sz w:val="14"/>
          <w:szCs w:val="28"/>
          <w:lang w:val="uk-UA"/>
        </w:rPr>
      </w:pPr>
    </w:p>
    <w:p w14:paraId="49B6B20D" w14:textId="77777777" w:rsidR="00C61E3C" w:rsidRDefault="00C61E3C" w:rsidP="00C61E3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Pr>
          <w:rFonts w:ascii="Times New Roman" w:hAnsi="Times New Roman" w:cs="Times New Roman"/>
          <w:sz w:val="28"/>
          <w:szCs w:val="28"/>
          <w:lang w:val="uk-UA"/>
        </w:rPr>
        <w:t>1</w:t>
      </w:r>
      <w:r w:rsidRPr="00C126D9">
        <w:rPr>
          <w:rFonts w:ascii="Times New Roman" w:hAnsi="Times New Roman" w:cs="Times New Roman"/>
          <w:sz w:val="28"/>
          <w:szCs w:val="28"/>
          <w:lang w:val="uk-UA"/>
        </w:rPr>
        <w:t>. Звітним періодом є календарний рік.</w:t>
      </w:r>
    </w:p>
    <w:p w14:paraId="00D9839A" w14:textId="77777777" w:rsidR="00C61E3C" w:rsidRPr="00C126D9" w:rsidRDefault="00C61E3C" w:rsidP="00C61E3C">
      <w:pPr>
        <w:spacing w:after="0" w:line="276" w:lineRule="auto"/>
        <w:ind w:firstLine="567"/>
        <w:jc w:val="both"/>
        <w:rPr>
          <w:rFonts w:ascii="Times New Roman" w:hAnsi="Times New Roman" w:cs="Times New Roman"/>
          <w:sz w:val="28"/>
          <w:szCs w:val="28"/>
          <w:lang w:val="uk-UA"/>
        </w:rPr>
      </w:pPr>
    </w:p>
    <w:p w14:paraId="339A6D7C" w14:textId="4BA8F9E0" w:rsidR="00C61E3C" w:rsidRPr="00C126D9" w:rsidRDefault="00C61E3C" w:rsidP="00C61E3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Pr>
          <w:rFonts w:ascii="Times New Roman" w:hAnsi="Times New Roman" w:cs="Times New Roman"/>
          <w:sz w:val="28"/>
          <w:szCs w:val="28"/>
          <w:lang w:val="uk-UA"/>
        </w:rPr>
        <w:t>2</w:t>
      </w:r>
      <w:r w:rsidRPr="00C126D9">
        <w:rPr>
          <w:rFonts w:ascii="Times New Roman" w:hAnsi="Times New Roman" w:cs="Times New Roman"/>
          <w:sz w:val="28"/>
          <w:szCs w:val="28"/>
          <w:lang w:val="uk-UA"/>
        </w:rPr>
        <w:t>. Форму звітності № 1</w:t>
      </w:r>
      <w:r>
        <w:rPr>
          <w:rFonts w:ascii="Times New Roman" w:hAnsi="Times New Roman" w:cs="Times New Roman"/>
          <w:sz w:val="28"/>
          <w:szCs w:val="28"/>
          <w:lang w:val="uk-UA"/>
        </w:rPr>
        <w:t>1</w:t>
      </w:r>
      <w:r w:rsidRPr="00C126D9">
        <w:rPr>
          <w:rFonts w:ascii="Times New Roman" w:hAnsi="Times New Roman" w:cs="Times New Roman"/>
          <w:sz w:val="28"/>
          <w:szCs w:val="28"/>
          <w:lang w:val="uk-UA"/>
        </w:rPr>
        <w:t xml:space="preserve"> електропостачальники подають щороку до </w:t>
      </w:r>
      <w:r>
        <w:rPr>
          <w:rFonts w:ascii="Times New Roman" w:hAnsi="Times New Roman" w:cs="Times New Roman"/>
          <w:sz w:val="28"/>
          <w:szCs w:val="28"/>
          <w:lang w:val="uk-UA"/>
        </w:rPr>
        <w:br/>
      </w:r>
      <w:r w:rsidRPr="00C126D9">
        <w:rPr>
          <w:rFonts w:ascii="Times New Roman" w:hAnsi="Times New Roman" w:cs="Times New Roman"/>
          <w:sz w:val="28"/>
          <w:szCs w:val="28"/>
          <w:lang w:val="uk-UA"/>
        </w:rPr>
        <w:t>25 лютого року, наступного за звітним</w:t>
      </w:r>
      <w:r>
        <w:rPr>
          <w:rFonts w:ascii="Times New Roman" w:hAnsi="Times New Roman" w:cs="Times New Roman"/>
          <w:sz w:val="28"/>
          <w:szCs w:val="28"/>
          <w:lang w:val="uk-UA"/>
        </w:rPr>
        <w:t xml:space="preserve"> періодом</w:t>
      </w:r>
      <w:r w:rsidRPr="00C126D9">
        <w:rPr>
          <w:rFonts w:ascii="Times New Roman" w:hAnsi="Times New Roman" w:cs="Times New Roman"/>
          <w:sz w:val="28"/>
          <w:szCs w:val="28"/>
          <w:lang w:val="uk-UA"/>
        </w:rPr>
        <w:t xml:space="preserve">. </w:t>
      </w:r>
    </w:p>
    <w:p w14:paraId="4666ECEA" w14:textId="77777777" w:rsidR="00C61E3C" w:rsidRPr="00C126D9" w:rsidRDefault="00C61E3C" w:rsidP="00C61E3C">
      <w:pPr>
        <w:spacing w:after="0" w:line="276" w:lineRule="auto"/>
        <w:ind w:firstLine="567"/>
        <w:jc w:val="both"/>
        <w:rPr>
          <w:rFonts w:ascii="Times New Roman" w:hAnsi="Times New Roman" w:cs="Times New Roman"/>
          <w:sz w:val="28"/>
          <w:szCs w:val="28"/>
          <w:lang w:val="uk-UA"/>
        </w:rPr>
      </w:pPr>
    </w:p>
    <w:p w14:paraId="759B9B31" w14:textId="50624C7A" w:rsidR="00C61E3C" w:rsidRPr="002D093F" w:rsidRDefault="00C61E3C" w:rsidP="00C61E3C">
      <w:pPr>
        <w:spacing w:after="0" w:line="276" w:lineRule="auto"/>
        <w:ind w:firstLine="567"/>
        <w:jc w:val="both"/>
        <w:rPr>
          <w:rFonts w:ascii="Times New Roman" w:hAnsi="Times New Roman" w:cs="Times New Roman"/>
          <w:sz w:val="28"/>
          <w:szCs w:val="28"/>
          <w:lang w:val="uk-UA"/>
        </w:rPr>
      </w:pPr>
      <w:r w:rsidRPr="00C126D9">
        <w:rPr>
          <w:rFonts w:ascii="Times New Roman" w:hAnsi="Times New Roman" w:cs="Times New Roman"/>
          <w:sz w:val="28"/>
          <w:szCs w:val="28"/>
        </w:rPr>
        <w:t>2.</w:t>
      </w:r>
      <w:r w:rsidRPr="00C126D9">
        <w:rPr>
          <w:rFonts w:ascii="Times New Roman" w:hAnsi="Times New Roman" w:cs="Times New Roman"/>
          <w:sz w:val="28"/>
          <w:szCs w:val="28"/>
          <w:lang w:val="uk-UA"/>
        </w:rPr>
        <w:t>3.</w:t>
      </w:r>
      <w:r w:rsidRPr="00C126D9">
        <w:rPr>
          <w:rFonts w:ascii="Times New Roman" w:hAnsi="Times New Roman" w:cs="Times New Roman"/>
          <w:sz w:val="28"/>
          <w:szCs w:val="28"/>
        </w:rPr>
        <w:t xml:space="preserve"> </w:t>
      </w:r>
      <w:r w:rsidRPr="00C126D9">
        <w:rPr>
          <w:rFonts w:ascii="Times New Roman" w:hAnsi="Times New Roman" w:cs="Times New Roman"/>
          <w:sz w:val="28"/>
          <w:szCs w:val="28"/>
          <w:lang w:val="uk-UA"/>
        </w:rPr>
        <w:t>Форма звітності № 1</w:t>
      </w:r>
      <w:r>
        <w:rPr>
          <w:rFonts w:ascii="Times New Roman" w:hAnsi="Times New Roman" w:cs="Times New Roman"/>
          <w:sz w:val="28"/>
          <w:szCs w:val="28"/>
          <w:lang w:val="uk-UA"/>
        </w:rPr>
        <w:t>1</w:t>
      </w:r>
      <w:r w:rsidRPr="00C126D9">
        <w:rPr>
          <w:rFonts w:ascii="Times New Roman" w:hAnsi="Times New Roman" w:cs="Times New Roman"/>
          <w:sz w:val="28"/>
          <w:szCs w:val="28"/>
          <w:lang w:val="uk-UA"/>
        </w:rPr>
        <w:t xml:space="preserve"> надсилається електропостачальником до НКРЕКП </w:t>
      </w:r>
      <w:r w:rsidRPr="002D093F">
        <w:rPr>
          <w:rFonts w:ascii="Times New Roman" w:hAnsi="Times New Roman" w:cs="Times New Roman"/>
          <w:sz w:val="28"/>
          <w:szCs w:val="28"/>
          <w:lang w:val="uk-UA"/>
        </w:rPr>
        <w:t xml:space="preserve">до НКРЕКП через автоматизований модуль збору звітності за посиланням </w:t>
      </w:r>
      <w:hyperlink r:id="rId10" w:history="1">
        <w:r w:rsidRPr="002D093F">
          <w:rPr>
            <w:rStyle w:val="a3"/>
            <w:rFonts w:ascii="Times New Roman" w:hAnsi="Times New Roman" w:cs="Times New Roman"/>
            <w:sz w:val="28"/>
            <w:szCs w:val="28"/>
            <w:lang w:val="uk-UA"/>
          </w:rPr>
          <w:t>https://rpt.nerc.gov.ua</w:t>
        </w:r>
      </w:hyperlink>
      <w:r w:rsidRPr="002D093F">
        <w:rPr>
          <w:rFonts w:ascii="Times New Roman" w:hAnsi="Times New Roman" w:cs="Times New Roman"/>
          <w:sz w:val="28"/>
          <w:szCs w:val="28"/>
          <w:lang w:val="uk-UA"/>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 </w:t>
      </w:r>
    </w:p>
    <w:p w14:paraId="6D9DA893" w14:textId="77777777" w:rsidR="00C61E3C" w:rsidRPr="002D093F" w:rsidRDefault="00C61E3C" w:rsidP="00C61E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54590052" w14:textId="77777777" w:rsidR="00C61E3C" w:rsidRPr="002D093F" w:rsidRDefault="00C61E3C" w:rsidP="00C61E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756E196F" w14:textId="77777777" w:rsidR="00C61E3C" w:rsidRPr="002D093F" w:rsidRDefault="00C61E3C" w:rsidP="00C61E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w:t>
      </w:r>
      <w:hyperlink r:id="rId11" w:history="1">
        <w:r w:rsidRPr="002D093F">
          <w:rPr>
            <w:rStyle w:val="a3"/>
            <w:rFonts w:ascii="Times New Roman" w:hAnsi="Times New Roman" w:cs="Times New Roman"/>
            <w:sz w:val="28"/>
            <w:szCs w:val="28"/>
            <w:lang w:val="uk-UA"/>
          </w:rPr>
          <w:t>box</w:t>
        </w:r>
        <w:r w:rsidRPr="002D093F">
          <w:rPr>
            <w:rStyle w:val="a3"/>
            <w:rFonts w:ascii="Times New Roman" w:hAnsi="Times New Roman" w:cs="Times New Roman"/>
            <w:bCs/>
            <w:sz w:val="28"/>
            <w:szCs w:val="28"/>
            <w:lang w:val="uk-UA"/>
          </w:rPr>
          <w:t>@nerc.gov.ua</w:t>
        </w:r>
      </w:hyperlink>
      <w:r w:rsidRPr="002D093F">
        <w:rPr>
          <w:rFonts w:ascii="Times New Roman" w:hAnsi="Times New Roman" w:cs="Times New Roman"/>
          <w:bCs/>
          <w:sz w:val="28"/>
          <w:szCs w:val="28"/>
          <w:lang w:val="uk-UA"/>
        </w:rPr>
        <w:t xml:space="preserve"> </w:t>
      </w:r>
      <w:r w:rsidRPr="002D093F">
        <w:rPr>
          <w:rFonts w:ascii="Times New Roman" w:hAnsi="Times New Roman" w:cs="Times New Roman"/>
          <w:sz w:val="28"/>
          <w:szCs w:val="28"/>
          <w:lang w:val="uk-UA"/>
        </w:rPr>
        <w:t>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w:t>
      </w:r>
    </w:p>
    <w:p w14:paraId="1BD2BAC0" w14:textId="77777777" w:rsidR="00C61E3C" w:rsidRDefault="00C61E3C" w:rsidP="00C61E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 xml:space="preserve">Обмеженню доступу підлягає інформація, визначена як конфіденційна, а не форма звітності  у цілому. НКРЕКП не зобов’язана вважати інформацію та/або </w:t>
      </w:r>
      <w:r w:rsidRPr="002D093F">
        <w:rPr>
          <w:rFonts w:ascii="Times New Roman" w:hAnsi="Times New Roman" w:cs="Times New Roman"/>
          <w:sz w:val="28"/>
          <w:szCs w:val="28"/>
          <w:lang w:val="uk-UA"/>
        </w:rPr>
        <w:lastRenderedPageBreak/>
        <w:t>дані, надані ліцензіатом, такими, що мають конфіденційний характер та/або становлять комерційну таємницю, якщо ліцензіат не зазначив цього.</w:t>
      </w:r>
    </w:p>
    <w:p w14:paraId="7E53224D" w14:textId="77777777" w:rsidR="00C61E3C" w:rsidRDefault="00C61E3C" w:rsidP="00C61E3C">
      <w:pPr>
        <w:spacing w:after="0" w:line="276" w:lineRule="auto"/>
        <w:ind w:firstLine="567"/>
        <w:jc w:val="both"/>
        <w:rPr>
          <w:rFonts w:ascii="Times New Roman" w:hAnsi="Times New Roman" w:cs="Times New Roman"/>
          <w:sz w:val="28"/>
          <w:szCs w:val="28"/>
          <w:lang w:val="uk-UA"/>
        </w:rPr>
      </w:pPr>
    </w:p>
    <w:p w14:paraId="5657D9E9" w14:textId="7664CBD3" w:rsidR="00C61E3C" w:rsidRPr="002D093F" w:rsidRDefault="00C61E3C" w:rsidP="00C61E3C">
      <w:pPr>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2.4. Ліцензіат </w:t>
      </w:r>
      <w:r w:rsidRPr="002D093F">
        <w:rPr>
          <w:rFonts w:ascii="Times New Roman" w:hAnsi="Times New Roman" w:cs="Times New Roman"/>
          <w:sz w:val="28"/>
          <w:szCs w:val="28"/>
          <w:lang w:val="uk-UA"/>
        </w:rPr>
        <w:t>забезпечує достовірність інформації, зазначеної ним у формі звітності № 1</w:t>
      </w:r>
      <w:r>
        <w:rPr>
          <w:rFonts w:ascii="Times New Roman" w:hAnsi="Times New Roman" w:cs="Times New Roman"/>
          <w:sz w:val="28"/>
          <w:szCs w:val="28"/>
          <w:lang w:val="uk-UA"/>
        </w:rPr>
        <w:t>1</w:t>
      </w:r>
      <w:r w:rsidRPr="002D093F">
        <w:rPr>
          <w:rFonts w:ascii="Times New Roman" w:hAnsi="Times New Roman" w:cs="Times New Roman"/>
          <w:sz w:val="28"/>
          <w:szCs w:val="28"/>
          <w:lang w:val="uk-UA"/>
        </w:rPr>
        <w:t>.</w:t>
      </w:r>
    </w:p>
    <w:p w14:paraId="034F95E4" w14:textId="77777777" w:rsidR="00C61E3C" w:rsidRPr="009138A3" w:rsidRDefault="00C61E3C" w:rsidP="00C61E3C">
      <w:pPr>
        <w:spacing w:after="0" w:line="276" w:lineRule="auto"/>
        <w:jc w:val="both"/>
        <w:rPr>
          <w:rFonts w:ascii="Times New Roman" w:hAnsi="Times New Roman" w:cs="Times New Roman"/>
          <w:sz w:val="28"/>
          <w:szCs w:val="28"/>
          <w:lang w:val="uk-UA"/>
        </w:rPr>
      </w:pPr>
    </w:p>
    <w:p w14:paraId="1F3601EE" w14:textId="6BEB028C" w:rsidR="00C61E3C" w:rsidRPr="009138A3" w:rsidRDefault="00C61E3C" w:rsidP="00C61E3C">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5</w:t>
      </w:r>
      <w:r w:rsidRPr="009138A3">
        <w:rPr>
          <w:rFonts w:ascii="Times New Roman" w:hAnsi="Times New Roman" w:cs="Times New Roman"/>
          <w:sz w:val="28"/>
          <w:szCs w:val="28"/>
          <w:lang w:val="uk-UA"/>
        </w:rPr>
        <w:t xml:space="preserve"> Усі </w:t>
      </w:r>
      <w:r>
        <w:rPr>
          <w:rFonts w:ascii="Times New Roman" w:hAnsi="Times New Roman" w:cs="Times New Roman"/>
          <w:sz w:val="28"/>
          <w:szCs w:val="28"/>
          <w:lang w:val="uk-UA"/>
        </w:rPr>
        <w:t>показники</w:t>
      </w:r>
      <w:r w:rsidRPr="009138A3">
        <w:rPr>
          <w:rFonts w:ascii="Times New Roman" w:hAnsi="Times New Roman" w:cs="Times New Roman"/>
          <w:sz w:val="28"/>
          <w:szCs w:val="28"/>
          <w:lang w:val="uk-UA"/>
        </w:rPr>
        <w:t xml:space="preserve"> форми звітності № 1</w:t>
      </w:r>
      <w:r>
        <w:rPr>
          <w:rFonts w:ascii="Times New Roman" w:hAnsi="Times New Roman" w:cs="Times New Roman"/>
          <w:sz w:val="28"/>
          <w:szCs w:val="28"/>
          <w:lang w:val="uk-UA"/>
        </w:rPr>
        <w:t>1</w:t>
      </w:r>
      <w:r w:rsidRPr="009138A3">
        <w:rPr>
          <w:rFonts w:ascii="Times New Roman" w:hAnsi="Times New Roman" w:cs="Times New Roman"/>
          <w:sz w:val="28"/>
          <w:szCs w:val="28"/>
          <w:lang w:val="uk-UA"/>
        </w:rPr>
        <w:t xml:space="preserve"> мають </w:t>
      </w:r>
      <w:r w:rsidRPr="002D093F">
        <w:rPr>
          <w:rFonts w:ascii="Times New Roman" w:hAnsi="Times New Roman" w:cs="Times New Roman"/>
          <w:sz w:val="28"/>
          <w:szCs w:val="28"/>
          <w:lang w:val="uk-UA"/>
        </w:rPr>
        <w:t>мають ґрунтуватися на даних первинних документів, що забезпечує можливість порівняння і контролю даних.</w:t>
      </w:r>
    </w:p>
    <w:p w14:paraId="75F4C07B" w14:textId="77777777" w:rsidR="00C61E3C" w:rsidRPr="009138A3" w:rsidRDefault="00C61E3C" w:rsidP="00C61E3C">
      <w:pPr>
        <w:spacing w:after="0" w:line="276" w:lineRule="auto"/>
        <w:ind w:firstLine="567"/>
        <w:jc w:val="both"/>
        <w:rPr>
          <w:rFonts w:ascii="Times New Roman" w:hAnsi="Times New Roman" w:cs="Times New Roman"/>
          <w:sz w:val="28"/>
          <w:szCs w:val="28"/>
          <w:lang w:val="uk-UA"/>
        </w:rPr>
      </w:pPr>
    </w:p>
    <w:p w14:paraId="4989284B" w14:textId="77777777" w:rsidR="00C61E3C" w:rsidRDefault="00C61E3C" w:rsidP="00C61E3C">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rPr>
        <w:t>2.</w:t>
      </w:r>
      <w:r>
        <w:rPr>
          <w:rFonts w:ascii="Times New Roman" w:hAnsi="Times New Roman" w:cs="Times New Roman"/>
          <w:sz w:val="28"/>
          <w:szCs w:val="28"/>
          <w:lang w:val="uk-UA"/>
        </w:rPr>
        <w:t>6</w:t>
      </w:r>
      <w:r w:rsidRPr="009138A3">
        <w:rPr>
          <w:rFonts w:ascii="Times New Roman" w:hAnsi="Times New Roman" w:cs="Times New Roman"/>
          <w:sz w:val="28"/>
          <w:szCs w:val="28"/>
          <w:lang w:val="uk-UA"/>
        </w:rPr>
        <w:t xml:space="preserve">. </w:t>
      </w:r>
      <w:r w:rsidRPr="002D093F">
        <w:rPr>
          <w:rFonts w:ascii="Times New Roman" w:hAnsi="Times New Roman" w:cs="Times New Roman"/>
          <w:sz w:val="28"/>
          <w:szCs w:val="28"/>
          <w:lang w:val="uk-UA"/>
        </w:rPr>
        <w:t>Ліцензіат</w:t>
      </w:r>
      <w:r w:rsidRPr="009138A3">
        <w:rPr>
          <w:rFonts w:ascii="Times New Roman" w:hAnsi="Times New Roman" w:cs="Times New Roman"/>
          <w:sz w:val="28"/>
          <w:szCs w:val="28"/>
          <w:lang w:val="uk-UA"/>
        </w:rPr>
        <w:t xml:space="preserve"> не має права вносити зміни до затвердженого бланка форми звітності.</w:t>
      </w:r>
    </w:p>
    <w:p w14:paraId="2DDB9798" w14:textId="77777777" w:rsidR="00C61E3C" w:rsidRDefault="00C61E3C" w:rsidP="00C61E3C">
      <w:pPr>
        <w:spacing w:after="0" w:line="276" w:lineRule="auto"/>
        <w:ind w:firstLine="567"/>
        <w:jc w:val="both"/>
        <w:rPr>
          <w:rFonts w:ascii="Times New Roman" w:hAnsi="Times New Roman" w:cs="Times New Roman"/>
          <w:sz w:val="28"/>
          <w:szCs w:val="28"/>
          <w:lang w:val="uk-UA"/>
        </w:rPr>
      </w:pPr>
    </w:p>
    <w:p w14:paraId="5C536D98" w14:textId="399FB00B" w:rsidR="00C61E3C" w:rsidRPr="002D093F" w:rsidRDefault="00C61E3C" w:rsidP="00C61E3C">
      <w:pPr>
        <w:spacing w:after="0" w:line="276" w:lineRule="auto"/>
        <w:ind w:firstLine="567"/>
        <w:jc w:val="both"/>
        <w:rPr>
          <w:rFonts w:ascii="Times New Roman" w:hAnsi="Times New Roman" w:cs="Times New Roman"/>
          <w:sz w:val="28"/>
          <w:szCs w:val="28"/>
          <w:lang w:val="uk-UA"/>
        </w:rPr>
      </w:pPr>
      <w:bookmarkStart w:id="1" w:name="_Hlk219372253"/>
      <w:r>
        <w:rPr>
          <w:rFonts w:ascii="Times New Roman" w:hAnsi="Times New Roman" w:cs="Times New Roman"/>
          <w:sz w:val="28"/>
          <w:szCs w:val="28"/>
          <w:lang w:val="uk-UA"/>
        </w:rPr>
        <w:t xml:space="preserve">2.7. </w:t>
      </w:r>
      <w:r w:rsidRPr="002D093F">
        <w:rPr>
          <w:rFonts w:ascii="Times New Roman" w:hAnsi="Times New Roman" w:cs="Times New Roman"/>
          <w:sz w:val="28"/>
          <w:szCs w:val="28"/>
          <w:lang w:val="uk-UA"/>
        </w:rPr>
        <w:t>Усі дані форми звітності № 1</w:t>
      </w:r>
      <w:r>
        <w:rPr>
          <w:rFonts w:ascii="Times New Roman" w:hAnsi="Times New Roman" w:cs="Times New Roman"/>
          <w:sz w:val="28"/>
          <w:szCs w:val="28"/>
          <w:lang w:val="uk-UA"/>
        </w:rPr>
        <w:t>1</w:t>
      </w:r>
      <w:r w:rsidRPr="002D093F">
        <w:rPr>
          <w:rFonts w:ascii="Times New Roman" w:hAnsi="Times New Roman" w:cs="Times New Roman"/>
          <w:sz w:val="28"/>
          <w:szCs w:val="28"/>
          <w:lang w:val="uk-UA"/>
        </w:rPr>
        <w:t xml:space="preserve"> мають бути наведені в тих одиницях виміру, які вказані в затвердженій формі звітності.</w:t>
      </w:r>
    </w:p>
    <w:p w14:paraId="07A05616" w14:textId="2FB9116D" w:rsidR="00C61E3C" w:rsidRPr="009138A3" w:rsidRDefault="00C61E3C" w:rsidP="00C61E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Вартісні показники у формі звітності №</w:t>
      </w:r>
      <w:r w:rsidR="00977A40">
        <w:rPr>
          <w:rFonts w:ascii="Times New Roman" w:hAnsi="Times New Roman" w:cs="Times New Roman"/>
          <w:sz w:val="28"/>
          <w:szCs w:val="28"/>
          <w:lang w:val="en-US"/>
        </w:rPr>
        <w:t> </w:t>
      </w:r>
      <w:r w:rsidRPr="002D093F">
        <w:rPr>
          <w:rFonts w:ascii="Times New Roman" w:hAnsi="Times New Roman" w:cs="Times New Roman"/>
          <w:sz w:val="28"/>
          <w:szCs w:val="28"/>
          <w:lang w:val="uk-UA"/>
        </w:rPr>
        <w:t>1</w:t>
      </w:r>
      <w:r>
        <w:rPr>
          <w:rFonts w:ascii="Times New Roman" w:hAnsi="Times New Roman" w:cs="Times New Roman"/>
          <w:sz w:val="28"/>
          <w:szCs w:val="28"/>
          <w:lang w:val="uk-UA"/>
        </w:rPr>
        <w:t>1</w:t>
      </w:r>
      <w:r w:rsidRPr="002D093F">
        <w:rPr>
          <w:rFonts w:ascii="Times New Roman" w:hAnsi="Times New Roman" w:cs="Times New Roman"/>
          <w:sz w:val="28"/>
          <w:szCs w:val="28"/>
          <w:lang w:val="uk-UA"/>
        </w:rPr>
        <w:t xml:space="preserve"> наводяться без урахування податку на додану вартість (далі – ПДВ).</w:t>
      </w:r>
      <w:bookmarkEnd w:id="1"/>
    </w:p>
    <w:p w14:paraId="2D1332C1" w14:textId="77777777" w:rsidR="00C61E3C" w:rsidRPr="009138A3" w:rsidRDefault="00C61E3C" w:rsidP="00C61E3C">
      <w:pPr>
        <w:spacing w:after="0" w:line="276" w:lineRule="auto"/>
        <w:ind w:firstLine="567"/>
        <w:jc w:val="both"/>
        <w:rPr>
          <w:rFonts w:ascii="Times New Roman" w:hAnsi="Times New Roman" w:cs="Times New Roman"/>
          <w:sz w:val="28"/>
          <w:szCs w:val="28"/>
          <w:lang w:val="uk-UA"/>
        </w:rPr>
      </w:pPr>
    </w:p>
    <w:p w14:paraId="548EE8C2" w14:textId="3AFF2232" w:rsidR="00C61E3C"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8</w:t>
      </w:r>
      <w:r w:rsidRPr="009138A3">
        <w:rPr>
          <w:rFonts w:ascii="Times New Roman" w:hAnsi="Times New Roman" w:cs="Times New Roman"/>
          <w:sz w:val="28"/>
          <w:szCs w:val="28"/>
          <w:lang w:val="uk-UA"/>
        </w:rPr>
        <w:t>. У разі відсутності ліцензованої діяльності у звітному періоді ліцензіат надає форму звітності №</w:t>
      </w:r>
      <w:r w:rsidR="00D00411">
        <w:rPr>
          <w:rFonts w:ascii="Times New Roman" w:hAnsi="Times New Roman" w:cs="Times New Roman"/>
          <w:sz w:val="28"/>
          <w:szCs w:val="28"/>
          <w:lang w:val="en-US"/>
        </w:rPr>
        <w:t> </w:t>
      </w:r>
      <w:r w:rsidRPr="009138A3">
        <w:rPr>
          <w:rFonts w:ascii="Times New Roman" w:hAnsi="Times New Roman" w:cs="Times New Roman"/>
          <w:sz w:val="28"/>
          <w:szCs w:val="28"/>
          <w:lang w:val="uk-UA"/>
        </w:rPr>
        <w:t>1</w:t>
      </w:r>
      <w:r>
        <w:rPr>
          <w:rFonts w:ascii="Times New Roman" w:hAnsi="Times New Roman" w:cs="Times New Roman"/>
          <w:sz w:val="28"/>
          <w:szCs w:val="28"/>
          <w:lang w:val="uk-UA"/>
        </w:rPr>
        <w:t>1</w:t>
      </w:r>
      <w:r w:rsidRPr="009138A3">
        <w:rPr>
          <w:rFonts w:ascii="Times New Roman" w:hAnsi="Times New Roman" w:cs="Times New Roman"/>
          <w:sz w:val="28"/>
          <w:szCs w:val="28"/>
          <w:lang w:val="uk-UA"/>
        </w:rPr>
        <w:t xml:space="preserve"> за встановленою формою, при цьому проставляє значення «0» у відповідних графах.</w:t>
      </w:r>
    </w:p>
    <w:p w14:paraId="098441BB" w14:textId="77777777" w:rsidR="00C61E3C" w:rsidRPr="009138A3"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8573F7">
        <w:rPr>
          <w:rFonts w:ascii="Times New Roman" w:hAnsi="Times New Roman" w:cs="Times New Roman"/>
          <w:sz w:val="28"/>
          <w:szCs w:val="28"/>
          <w:lang w:val="uk-UA"/>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31DA61F3" w14:textId="77777777" w:rsidR="00C61E3C" w:rsidRPr="009138A3" w:rsidRDefault="00C61E3C" w:rsidP="00C61E3C">
      <w:pPr>
        <w:tabs>
          <w:tab w:val="left" w:pos="993"/>
        </w:tabs>
        <w:spacing w:after="0" w:line="276" w:lineRule="auto"/>
        <w:ind w:firstLine="567"/>
        <w:jc w:val="both"/>
        <w:rPr>
          <w:rFonts w:ascii="Times New Roman" w:hAnsi="Times New Roman" w:cs="Times New Roman"/>
          <w:sz w:val="28"/>
          <w:szCs w:val="28"/>
          <w:lang w:val="uk-UA"/>
        </w:rPr>
      </w:pPr>
    </w:p>
    <w:p w14:paraId="21EC77E7" w14:textId="77777777" w:rsidR="00C61E3C" w:rsidRPr="002D093F" w:rsidRDefault="00C61E3C" w:rsidP="00C61E3C">
      <w:pPr>
        <w:spacing w:after="0" w:line="276" w:lineRule="auto"/>
        <w:ind w:firstLine="567"/>
        <w:jc w:val="both"/>
        <w:rPr>
          <w:rFonts w:ascii="Times New Roman" w:hAnsi="Times New Roman" w:cs="Times New Roman"/>
          <w:sz w:val="28"/>
          <w:szCs w:val="28"/>
          <w:lang w:val="uk-UA"/>
        </w:rPr>
      </w:pPr>
      <w:r w:rsidRPr="009138A3">
        <w:rPr>
          <w:rFonts w:ascii="Times New Roman" w:hAnsi="Times New Roman" w:cs="Times New Roman"/>
          <w:sz w:val="28"/>
          <w:szCs w:val="28"/>
          <w:lang w:val="uk-UA"/>
        </w:rPr>
        <w:t>2.</w:t>
      </w:r>
      <w:r>
        <w:rPr>
          <w:rFonts w:ascii="Times New Roman" w:hAnsi="Times New Roman" w:cs="Times New Roman"/>
          <w:sz w:val="28"/>
          <w:szCs w:val="28"/>
          <w:lang w:val="uk-UA"/>
        </w:rPr>
        <w:t>9</w:t>
      </w:r>
      <w:r w:rsidRPr="009138A3">
        <w:rPr>
          <w:rFonts w:ascii="Times New Roman" w:hAnsi="Times New Roman" w:cs="Times New Roman"/>
          <w:sz w:val="28"/>
          <w:szCs w:val="28"/>
          <w:lang w:val="uk-UA"/>
        </w:rPr>
        <w:t>.</w:t>
      </w:r>
      <w:r w:rsidRPr="002D093F">
        <w:rPr>
          <w:rFonts w:ascii="Times New Roman" w:hAnsi="Times New Roman" w:cs="Times New Roman"/>
          <w:sz w:val="28"/>
          <w:szCs w:val="28"/>
          <w:lang w:val="uk-UA"/>
        </w:rPr>
        <w:t xml:space="preserve"> 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07C09D7B" w14:textId="77777777" w:rsidR="00C61E3C" w:rsidRPr="002D093F" w:rsidRDefault="00C61E3C" w:rsidP="00C61E3C">
      <w:pPr>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Відкоригована форма звітності направляється в електронній формі (файл у форматі «xlsx») через автоматизований модуль збору звітності за посиланням https://rpt.nerc.gov.ua 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222CB81B" w14:textId="036632E2" w:rsidR="00AD7DC3"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2D093F">
        <w:rPr>
          <w:rFonts w:ascii="Times New Roman" w:hAnsi="Times New Roman" w:cs="Times New Roman"/>
          <w:sz w:val="28"/>
          <w:szCs w:val="28"/>
          <w:lang w:val="uk-UA"/>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p>
    <w:p w14:paraId="289FB868" w14:textId="77777777" w:rsidR="00AD7DC3" w:rsidRDefault="00AD7DC3" w:rsidP="00AD7DC3">
      <w:pPr>
        <w:spacing w:after="0" w:line="276" w:lineRule="auto"/>
        <w:ind w:firstLine="709"/>
        <w:jc w:val="both"/>
        <w:rPr>
          <w:rFonts w:ascii="Times New Roman" w:hAnsi="Times New Roman" w:cs="Times New Roman"/>
          <w:sz w:val="28"/>
          <w:szCs w:val="28"/>
          <w:lang w:val="uk-UA"/>
        </w:rPr>
      </w:pPr>
    </w:p>
    <w:p w14:paraId="12722408" w14:textId="77777777" w:rsidR="00AD7DC3" w:rsidRDefault="00AD7DC3" w:rsidP="00AD7DC3">
      <w:pPr>
        <w:pStyle w:val="a5"/>
        <w:numPr>
          <w:ilvl w:val="0"/>
          <w:numId w:val="1"/>
        </w:numPr>
        <w:spacing w:after="0" w:line="276"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Порядок заповнення форми звітності № 11</w:t>
      </w:r>
    </w:p>
    <w:p w14:paraId="3FDD0DDD" w14:textId="77777777" w:rsidR="00AD7DC3" w:rsidRDefault="00AD7DC3" w:rsidP="00AD7DC3">
      <w:pPr>
        <w:pStyle w:val="a5"/>
        <w:spacing w:after="0" w:line="276" w:lineRule="auto"/>
        <w:ind w:left="1429"/>
        <w:rPr>
          <w:rFonts w:ascii="Times New Roman" w:hAnsi="Times New Roman" w:cs="Times New Roman"/>
          <w:b/>
          <w:sz w:val="16"/>
          <w:szCs w:val="28"/>
          <w:lang w:val="uk-UA"/>
        </w:rPr>
      </w:pPr>
    </w:p>
    <w:p w14:paraId="1E69B1A7"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3.1. У розділі І «Інформація щодо  кількості  скарг (претензій) у розрізі категорій споживачів» відображається інформація щодо кількості </w:t>
      </w:r>
      <w:r>
        <w:rPr>
          <w:rFonts w:ascii="Times New Roman" w:hAnsi="Times New Roman" w:cs="Times New Roman"/>
          <w:sz w:val="28"/>
          <w:szCs w:val="28"/>
          <w:lang w:val="uk-UA"/>
        </w:rPr>
        <w:lastRenderedPageBreak/>
        <w:t>зареєстрованих скарг (претензій) споживачів протягом звітного періоду у розрізі категорій споживачів (графи 1 – 8) та кількості скарг (претензій), які на кінець звітного періоду залишаються не вирішеними, у розрізі категорій споживачів (графи 9 – 16) відповідно до теми скарги (претензії) (рядки 005 – 160):</w:t>
      </w:r>
    </w:p>
    <w:p w14:paraId="57D10964"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0962243D"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 у рядку 005 «Облік» вказується кількість скарг (претензій) з питань комерційного обліку електричної енергії. Рядок 005 заповнюється у випадку виконання електропостачальником функцій постачальника комерційного обліку електричної енергії;</w:t>
      </w:r>
    </w:p>
    <w:p w14:paraId="1514E2A6"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5D47AD68"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2) у рядку 010 «Договір про постачання електричної енергії» вказується сумарна кількість скарг (претензій) з питань договірних умов постачання електричної енергії, що визначається як сума рядків 015 – 045;</w:t>
      </w:r>
    </w:p>
    <w:p w14:paraId="21D443FA"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67409573"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 у рядку 050 «Відключення за несплату рахунків» вказується кількість скарг (претензій) з питань відключення електроживлення споживача за несплату рахунків (заборгованість);</w:t>
      </w:r>
    </w:p>
    <w:p w14:paraId="5AA07222"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у рядку 055 «Виставлення рахунків» вказується сумарна кількість скарг (претензій) з питань виставлення рахунків за спожиту електричну енергії, що визначається як сума рядків 060 – 075; </w:t>
      </w:r>
    </w:p>
    <w:p w14:paraId="584768A1"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4685C001"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5) у рядку 080 «Ціна» вказується сумарна кількість скарг (претензій) з питань ціни електричної енергії, що визначається як сума рядків 085 – 100;</w:t>
      </w:r>
    </w:p>
    <w:p w14:paraId="1423C633"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6) у рядку 105 «Зміна постачальника» вказується кількість скарг (претензій) з питань зміни постачальника;</w:t>
      </w:r>
    </w:p>
    <w:p w14:paraId="3B775238"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6B99F0F4"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 у рядку 110 «Відшкодування/компенсація» вказується сумарна кількість скарг (претензій) з питань відшкодування збитків та/або компенсації споживачам, що визначається як сума рядків 115 – 120; </w:t>
      </w:r>
    </w:p>
    <w:p w14:paraId="0BBDACD7"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069C72AD"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8) у рядку 125 «Неконкурентна поведінка» вказується кількість скарг (претензій) з питань неконкурентної поведінки електропостачальника на ринку електричної енергії;</w:t>
      </w:r>
    </w:p>
    <w:p w14:paraId="3AE7FDA9"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70FB19AD"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9) у рядку 130 «Пільги, субсидії» вказується кількість скарг (претензій) з питань надання пільг та/або субсидій;</w:t>
      </w:r>
    </w:p>
    <w:p w14:paraId="6C150784"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7DCE54F3"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10) у рядку 135 «Інформація від споживачів про крадіжки електроенергії» вказується кількість скарг (претензій) з питань безоблікового споживання електричної енергії;</w:t>
      </w:r>
    </w:p>
    <w:p w14:paraId="6F9DF42C"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19AD2C9B"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11) у рядку 140 «Скарги на працівників компанії» вказується кількість скарг (претензій) на працівників компанії;</w:t>
      </w:r>
    </w:p>
    <w:p w14:paraId="2394EA16"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22E5152D"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12) у рядку 145 «Додаткові послуги споживачеві» вказується кількість скарг (претензій) з питань надання додаткових послуг споживачеві; </w:t>
      </w:r>
    </w:p>
    <w:p w14:paraId="496A2841"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08971557"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13) у рядку 150 «Надання іншої довідкової інформації» вказується кількість скарг (претензій) з інших питань постачання електричної енергії; </w:t>
      </w:r>
    </w:p>
    <w:p w14:paraId="271A6846"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3B1F0BB7"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14) у рядку 155 «Питання розподілу електричної енергії, які не стосуються електропостачальника» вказується кількість скарг (претензій) з питань розподілу електричної енергії;</w:t>
      </w:r>
    </w:p>
    <w:p w14:paraId="31112D7E"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7B0B1595"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15) у рядку 160 «Звернення, які не стосуються питань електропостачання» вказується кількість скарг (претензій) з питань, що не стосуються електропостачання.</w:t>
      </w:r>
    </w:p>
    <w:p w14:paraId="7347FB06"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2B7605CC"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 інформації щодо кількості скарг (претензій) ураховуються скарги (претензії), у тому числі, отримані електропостачальником через оператора системи, орган державної влади або місцевого самоврядування.</w:t>
      </w:r>
    </w:p>
    <w:p w14:paraId="69C93D3F"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разі якщо скарга (претензія) містить декілька тем, вона зазначається у звітності за кожною такою темою.</w:t>
      </w:r>
    </w:p>
    <w:p w14:paraId="683F876E" w14:textId="77777777" w:rsidR="00AD7DC3" w:rsidRDefault="00AD7DC3" w:rsidP="00AD7DC3">
      <w:pPr>
        <w:tabs>
          <w:tab w:val="left" w:pos="993"/>
        </w:tabs>
        <w:spacing w:after="0" w:line="276" w:lineRule="auto"/>
        <w:ind w:firstLine="567"/>
        <w:jc w:val="both"/>
        <w:rPr>
          <w:rFonts w:ascii="Times New Roman" w:hAnsi="Times New Roman" w:cs="Times New Roman"/>
          <w:sz w:val="18"/>
          <w:szCs w:val="28"/>
          <w:lang w:val="uk-UA"/>
        </w:rPr>
      </w:pPr>
    </w:p>
    <w:p w14:paraId="683B763A"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3.2. У розділі ІІ «Інформація щодо  кількості звернень (запитів) у розрізі категорій споживачів» відображається інформація щодо кількості зареєстрованих звернень (запитів) споживачів протягом звітного періоду у розрізі категорій споживачів (графи 1 – 8) та звернень від інших осіб, які не є споживачами (не уклали договір про постачання електричної енергії з ліцензіатом) (графа 9), відповідно до теми звернення (запиту) (рядки 165 –320):</w:t>
      </w:r>
    </w:p>
    <w:p w14:paraId="4C338528"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6F88338F"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у рядку </w:t>
      </w:r>
      <w:r>
        <w:rPr>
          <w:rFonts w:ascii="Times New Roman" w:hAnsi="Times New Roman" w:cs="Times New Roman"/>
          <w:sz w:val="28"/>
          <w:szCs w:val="28"/>
        </w:rPr>
        <w:t>165</w:t>
      </w:r>
      <w:r>
        <w:rPr>
          <w:rFonts w:ascii="Times New Roman" w:hAnsi="Times New Roman" w:cs="Times New Roman"/>
          <w:sz w:val="28"/>
          <w:szCs w:val="28"/>
          <w:lang w:val="uk-UA"/>
        </w:rPr>
        <w:t xml:space="preserve"> «Облік» вказується кількість звернень (запитів) з питань комерційного обліку електричної енергії. Рядок </w:t>
      </w:r>
      <w:r>
        <w:rPr>
          <w:rFonts w:ascii="Times New Roman" w:hAnsi="Times New Roman" w:cs="Times New Roman"/>
          <w:sz w:val="28"/>
          <w:szCs w:val="28"/>
        </w:rPr>
        <w:t>165</w:t>
      </w:r>
      <w:r>
        <w:rPr>
          <w:rFonts w:ascii="Times New Roman" w:hAnsi="Times New Roman" w:cs="Times New Roman"/>
          <w:sz w:val="28"/>
          <w:szCs w:val="28"/>
          <w:lang w:val="uk-UA"/>
        </w:rPr>
        <w:t xml:space="preserve"> заповнюється у випадку виконання електропостачальником функцій постачальника комерційного обліку електричної енергії;</w:t>
      </w:r>
    </w:p>
    <w:p w14:paraId="572EE198"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3C916CBF"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2) у рядку 170 «Договір про постачання електричної енергії» вказується сумарна кількість звернень (запитів) з питань договірних умов постачання електричної енергії, що визначається як сума рядків 175 – 205;</w:t>
      </w:r>
    </w:p>
    <w:p w14:paraId="32059DC6"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1C828C39"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 у рядку </w:t>
      </w:r>
      <w:r>
        <w:rPr>
          <w:rFonts w:ascii="Times New Roman" w:hAnsi="Times New Roman" w:cs="Times New Roman"/>
          <w:sz w:val="28"/>
          <w:szCs w:val="28"/>
        </w:rPr>
        <w:t>210</w:t>
      </w:r>
      <w:r>
        <w:rPr>
          <w:rFonts w:ascii="Times New Roman" w:hAnsi="Times New Roman" w:cs="Times New Roman"/>
          <w:sz w:val="28"/>
          <w:szCs w:val="28"/>
          <w:lang w:val="uk-UA"/>
        </w:rPr>
        <w:t xml:space="preserve"> «Відключення за несплату рахунків» вказується кількість звернень (запитів) з питань відключення електроживлення споживача за несплату рахунків (заборгованість);</w:t>
      </w:r>
    </w:p>
    <w:p w14:paraId="574A31A2"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545F0644"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у рядку </w:t>
      </w:r>
      <w:r>
        <w:rPr>
          <w:rFonts w:ascii="Times New Roman" w:hAnsi="Times New Roman" w:cs="Times New Roman"/>
          <w:sz w:val="28"/>
          <w:szCs w:val="28"/>
        </w:rPr>
        <w:t>215</w:t>
      </w:r>
      <w:r>
        <w:rPr>
          <w:rFonts w:ascii="Times New Roman" w:hAnsi="Times New Roman" w:cs="Times New Roman"/>
          <w:sz w:val="28"/>
          <w:szCs w:val="28"/>
          <w:lang w:val="uk-UA"/>
        </w:rPr>
        <w:t xml:space="preserve"> «Виставлення рахунків» вказується сумарна кількість звернень (запитів) з питань виставлення рахунків за спожиту електричну енергії, що визначається як сума рядків </w:t>
      </w:r>
      <w:r>
        <w:rPr>
          <w:rFonts w:ascii="Times New Roman" w:hAnsi="Times New Roman" w:cs="Times New Roman"/>
          <w:sz w:val="28"/>
          <w:szCs w:val="28"/>
        </w:rPr>
        <w:t>220</w:t>
      </w:r>
      <w:r>
        <w:rPr>
          <w:rFonts w:ascii="Times New Roman" w:hAnsi="Times New Roman" w:cs="Times New Roman"/>
          <w:sz w:val="28"/>
          <w:szCs w:val="28"/>
          <w:lang w:val="uk-UA"/>
        </w:rPr>
        <w:t xml:space="preserve"> – </w:t>
      </w:r>
      <w:r>
        <w:rPr>
          <w:rFonts w:ascii="Times New Roman" w:hAnsi="Times New Roman" w:cs="Times New Roman"/>
          <w:sz w:val="28"/>
          <w:szCs w:val="28"/>
        </w:rPr>
        <w:t>235</w:t>
      </w:r>
      <w:r>
        <w:rPr>
          <w:rFonts w:ascii="Times New Roman" w:hAnsi="Times New Roman" w:cs="Times New Roman"/>
          <w:sz w:val="28"/>
          <w:szCs w:val="28"/>
          <w:lang w:val="uk-UA"/>
        </w:rPr>
        <w:t xml:space="preserve">; </w:t>
      </w:r>
    </w:p>
    <w:p w14:paraId="5C80468D"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401F85FC"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5) у рядку 240 «Ціна» вказується сумарна кількість звернень (запитів) з питань ціни електричної енергії, що визначається як сума рядків 245 – 260;</w:t>
      </w:r>
    </w:p>
    <w:p w14:paraId="1463EA91"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582A843B"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 у рядку </w:t>
      </w:r>
      <w:r>
        <w:rPr>
          <w:rFonts w:ascii="Times New Roman" w:hAnsi="Times New Roman" w:cs="Times New Roman"/>
          <w:sz w:val="28"/>
          <w:szCs w:val="28"/>
        </w:rPr>
        <w:t>265</w:t>
      </w:r>
      <w:r>
        <w:rPr>
          <w:rFonts w:ascii="Times New Roman" w:hAnsi="Times New Roman" w:cs="Times New Roman"/>
          <w:sz w:val="28"/>
          <w:szCs w:val="28"/>
          <w:lang w:val="uk-UA"/>
        </w:rPr>
        <w:t xml:space="preserve"> «Зміна постачальника» вказується кількість звернень (запитів) з питань зміни постачальника;</w:t>
      </w:r>
    </w:p>
    <w:p w14:paraId="721FB72E"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45C34131"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 у рядку 270 «Відшкодування/компенсація» вказується сумарна кількість звернень (запитів) з питань відшкодування збитків та/або компенсації споживачам, що визначається як сума рядків 275 – 280; </w:t>
      </w:r>
    </w:p>
    <w:p w14:paraId="6EA8DAC7"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5EDDE64C"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 у рядку </w:t>
      </w:r>
      <w:r>
        <w:rPr>
          <w:rFonts w:ascii="Times New Roman" w:hAnsi="Times New Roman" w:cs="Times New Roman"/>
          <w:sz w:val="28"/>
          <w:szCs w:val="28"/>
        </w:rPr>
        <w:t>285</w:t>
      </w:r>
      <w:r>
        <w:rPr>
          <w:rFonts w:ascii="Times New Roman" w:hAnsi="Times New Roman" w:cs="Times New Roman"/>
          <w:sz w:val="28"/>
          <w:szCs w:val="28"/>
          <w:lang w:val="uk-UA"/>
        </w:rPr>
        <w:t xml:space="preserve"> «Неконкурентна поведінка» вказується кількість звернень (запитів) з питань неконкурентної поведінки електропостачальника на ринку електричної енергії;</w:t>
      </w:r>
    </w:p>
    <w:p w14:paraId="01D8E1EE"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786025A6"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9) у рядку 290 «Пільги, субсидії» вказується кількість звернень (запитів) з питань надання пільг та/або субсидій;</w:t>
      </w:r>
    </w:p>
    <w:p w14:paraId="1B91485F"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2F9220AE"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10) у рядку 295 «Інформація від споживачів про крадіжки електроенергії» вказується кількість звернень (запитів) з питань безоблікового споживання електричної енергії;</w:t>
      </w:r>
    </w:p>
    <w:p w14:paraId="13FC8795"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59EA26D6"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у рядку </w:t>
      </w:r>
      <w:r>
        <w:rPr>
          <w:rFonts w:ascii="Times New Roman" w:hAnsi="Times New Roman" w:cs="Times New Roman"/>
          <w:sz w:val="28"/>
          <w:szCs w:val="28"/>
        </w:rPr>
        <w:t>300</w:t>
      </w:r>
      <w:r>
        <w:rPr>
          <w:rFonts w:ascii="Times New Roman" w:hAnsi="Times New Roman" w:cs="Times New Roman"/>
          <w:sz w:val="28"/>
          <w:szCs w:val="28"/>
          <w:lang w:val="uk-UA"/>
        </w:rPr>
        <w:t xml:space="preserve"> «Скарги на працівників компанії» вказується кількість звернень (запитів) на працівників компанії;</w:t>
      </w:r>
    </w:p>
    <w:p w14:paraId="06E0B311"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7542460D"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12) у рядку </w:t>
      </w:r>
      <w:r>
        <w:rPr>
          <w:rFonts w:ascii="Times New Roman" w:hAnsi="Times New Roman" w:cs="Times New Roman"/>
          <w:sz w:val="28"/>
          <w:szCs w:val="28"/>
        </w:rPr>
        <w:t>305</w:t>
      </w:r>
      <w:r>
        <w:rPr>
          <w:rFonts w:ascii="Times New Roman" w:hAnsi="Times New Roman" w:cs="Times New Roman"/>
          <w:sz w:val="28"/>
          <w:szCs w:val="28"/>
          <w:lang w:val="uk-UA"/>
        </w:rPr>
        <w:t xml:space="preserve"> «Додаткові послуги споживачеві» вказується кількість звернень (запитів) з питань надання додаткових послуг споживачеві; </w:t>
      </w:r>
    </w:p>
    <w:p w14:paraId="0A864761"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5C6D0205"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13) у рядку 310 «Надання іншої довідкової інформації» вказується кількість звернень (запитів) з інших питань постачання електричної енергії; </w:t>
      </w:r>
    </w:p>
    <w:p w14:paraId="5CF352FB"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7DC346DD"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14) у рядку 315 «Питання розподілу електричної енергії, які не стосуються електропостачальника» вказується кількість звернень (запитів) з питань розподілу електричної енергії;</w:t>
      </w:r>
    </w:p>
    <w:p w14:paraId="47828AC4"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76124C0E"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15) у рядку </w:t>
      </w:r>
      <w:r>
        <w:rPr>
          <w:rFonts w:ascii="Times New Roman" w:hAnsi="Times New Roman" w:cs="Times New Roman"/>
          <w:sz w:val="28"/>
          <w:szCs w:val="28"/>
        </w:rPr>
        <w:t>320</w:t>
      </w:r>
      <w:r>
        <w:rPr>
          <w:rFonts w:ascii="Times New Roman" w:hAnsi="Times New Roman" w:cs="Times New Roman"/>
          <w:sz w:val="28"/>
          <w:szCs w:val="28"/>
          <w:lang w:val="uk-UA"/>
        </w:rPr>
        <w:t xml:space="preserve"> «Звернення, які не стосуються питань електропостачання» вказується кількість звернень (запитів) з питань, що не стосуються електропостачання.</w:t>
      </w:r>
    </w:p>
    <w:p w14:paraId="36FCA089"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p>
    <w:p w14:paraId="14A76D88"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 інформації щодо кількості звернень (запитів) ураховуються звернення (запити), у тому числі, отримані електропостачальником через оператора системи, орган державної влади або місцевого самоврядування.</w:t>
      </w:r>
    </w:p>
    <w:p w14:paraId="7621B200" w14:textId="4AF69862" w:rsidR="00AD7DC3" w:rsidRDefault="00AD7DC3" w:rsidP="00AD7DC3">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разі якщо звернення (запит) містить декілька тем, воно зазначається у звітності за кожною такою темою.</w:t>
      </w:r>
    </w:p>
    <w:p w14:paraId="7140CEDA" w14:textId="77777777" w:rsidR="000470CF" w:rsidRDefault="000470CF" w:rsidP="00AD7DC3">
      <w:pPr>
        <w:tabs>
          <w:tab w:val="left" w:pos="993"/>
        </w:tabs>
        <w:spacing w:after="0" w:line="276" w:lineRule="auto"/>
        <w:ind w:firstLine="567"/>
        <w:jc w:val="both"/>
        <w:rPr>
          <w:rFonts w:ascii="Times New Roman" w:hAnsi="Times New Roman" w:cs="Times New Roman"/>
          <w:sz w:val="28"/>
          <w:szCs w:val="28"/>
          <w:lang w:val="uk-UA"/>
        </w:rPr>
      </w:pPr>
    </w:p>
    <w:p w14:paraId="3C8B66E1" w14:textId="77777777" w:rsidR="000470CF" w:rsidRDefault="000470CF" w:rsidP="000470CF">
      <w:pPr>
        <w:tabs>
          <w:tab w:val="left" w:pos="993"/>
        </w:tabs>
        <w:spacing w:after="0" w:line="276"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w:t>
      </w:r>
      <w:bookmarkStart w:id="2" w:name="_Hlk86147034"/>
      <w:r>
        <w:rPr>
          <w:rFonts w:ascii="Times New Roman" w:hAnsi="Times New Roman" w:cs="Times New Roman"/>
          <w:sz w:val="28"/>
          <w:szCs w:val="28"/>
          <w:lang w:val="uk-UA"/>
        </w:rPr>
        <w:t>У розділах І та ІІ зазначається інформація виключно щодо скарг (претензій) та звернень</w:t>
      </w:r>
      <w:r w:rsidRPr="00995D98">
        <w:rPr>
          <w:rFonts w:ascii="Times New Roman" w:hAnsi="Times New Roman" w:cs="Times New Roman"/>
          <w:sz w:val="28"/>
          <w:szCs w:val="28"/>
          <w:lang w:val="uk-UA"/>
        </w:rPr>
        <w:t>, зареєстрован</w:t>
      </w:r>
      <w:r>
        <w:rPr>
          <w:rFonts w:ascii="Times New Roman" w:hAnsi="Times New Roman" w:cs="Times New Roman"/>
          <w:sz w:val="28"/>
          <w:szCs w:val="28"/>
          <w:lang w:val="uk-UA"/>
        </w:rPr>
        <w:t>их</w:t>
      </w:r>
      <w:r w:rsidRPr="00995D98">
        <w:rPr>
          <w:rFonts w:ascii="Times New Roman" w:hAnsi="Times New Roman" w:cs="Times New Roman"/>
          <w:sz w:val="28"/>
          <w:szCs w:val="28"/>
          <w:lang w:val="uk-UA"/>
        </w:rPr>
        <w:t xml:space="preserve"> та розглянут</w:t>
      </w:r>
      <w:r>
        <w:rPr>
          <w:rFonts w:ascii="Times New Roman" w:hAnsi="Times New Roman" w:cs="Times New Roman"/>
          <w:sz w:val="28"/>
          <w:szCs w:val="28"/>
          <w:lang w:val="uk-UA"/>
        </w:rPr>
        <w:t>их</w:t>
      </w:r>
      <w:r w:rsidRPr="00995D98">
        <w:rPr>
          <w:rFonts w:ascii="Times New Roman" w:hAnsi="Times New Roman" w:cs="Times New Roman"/>
          <w:sz w:val="28"/>
          <w:szCs w:val="28"/>
          <w:lang w:val="uk-UA"/>
        </w:rPr>
        <w:t xml:space="preserve"> відповідно до вимог </w:t>
      </w:r>
      <w:r>
        <w:rPr>
          <w:rFonts w:ascii="Times New Roman" w:hAnsi="Times New Roman" w:cs="Times New Roman"/>
          <w:sz w:val="28"/>
          <w:szCs w:val="28"/>
          <w:lang w:val="uk-UA"/>
        </w:rPr>
        <w:t xml:space="preserve">розділу </w:t>
      </w:r>
      <w:r>
        <w:rPr>
          <w:rFonts w:ascii="Times New Roman" w:hAnsi="Times New Roman" w:cs="Times New Roman"/>
          <w:sz w:val="28"/>
          <w:szCs w:val="28"/>
          <w:lang w:val="en-US"/>
        </w:rPr>
        <w:t>VIII</w:t>
      </w:r>
      <w:r w:rsidRPr="00640AD8">
        <w:rPr>
          <w:rFonts w:ascii="Times New Roman" w:hAnsi="Times New Roman" w:cs="Times New Roman"/>
          <w:sz w:val="28"/>
          <w:szCs w:val="28"/>
          <w:lang w:val="uk-UA"/>
        </w:rPr>
        <w:t xml:space="preserve"> </w:t>
      </w:r>
      <w:bookmarkStart w:id="3" w:name="_Hlk86670646"/>
      <w:bookmarkEnd w:id="2"/>
      <w:r>
        <w:rPr>
          <w:rFonts w:ascii="Times New Roman" w:hAnsi="Times New Roman" w:cs="Times New Roman"/>
          <w:sz w:val="28"/>
          <w:szCs w:val="28"/>
          <w:lang w:val="uk-UA"/>
        </w:rPr>
        <w:t>Правил роздрібного ринку електричної енергії, затверджених постановою НКРЕКП від 14 березня 2018 року № 312</w:t>
      </w:r>
      <w:bookmarkEnd w:id="3"/>
      <w:r>
        <w:rPr>
          <w:rFonts w:ascii="Times New Roman" w:hAnsi="Times New Roman" w:cs="Times New Roman"/>
          <w:sz w:val="28"/>
          <w:szCs w:val="28"/>
          <w:lang w:val="uk-UA"/>
        </w:rPr>
        <w:t>.</w:t>
      </w:r>
    </w:p>
    <w:p w14:paraId="315F3E12" w14:textId="77777777" w:rsidR="00C61E3C" w:rsidRDefault="00C61E3C" w:rsidP="00C61E3C">
      <w:pPr>
        <w:tabs>
          <w:tab w:val="left" w:pos="993"/>
        </w:tabs>
        <w:spacing w:after="0" w:line="276" w:lineRule="auto"/>
        <w:ind w:firstLine="567"/>
        <w:jc w:val="both"/>
        <w:rPr>
          <w:rFonts w:ascii="Times New Roman" w:hAnsi="Times New Roman" w:cs="Times New Roman"/>
          <w:b/>
          <w:sz w:val="28"/>
          <w:szCs w:val="28"/>
          <w:lang w:val="uk-UA"/>
        </w:rPr>
      </w:pPr>
    </w:p>
    <w:p w14:paraId="0542BDEB" w14:textId="0652CBC0" w:rsidR="00C61E3C" w:rsidRPr="00AA76E5" w:rsidRDefault="00C61E3C" w:rsidP="00C61E3C">
      <w:pPr>
        <w:tabs>
          <w:tab w:val="left" w:pos="993"/>
        </w:tabs>
        <w:spacing w:after="0" w:line="276" w:lineRule="auto"/>
        <w:ind w:firstLine="567"/>
        <w:jc w:val="both"/>
        <w:rPr>
          <w:rFonts w:ascii="Times New Roman" w:hAnsi="Times New Roman" w:cs="Times New Roman"/>
          <w:b/>
          <w:sz w:val="28"/>
          <w:szCs w:val="28"/>
          <w:lang w:val="uk-UA"/>
        </w:rPr>
      </w:pPr>
      <w:r w:rsidRPr="00AA76E5">
        <w:rPr>
          <w:rFonts w:ascii="Times New Roman" w:hAnsi="Times New Roman" w:cs="Times New Roman"/>
          <w:b/>
          <w:sz w:val="28"/>
          <w:szCs w:val="28"/>
          <w:lang w:val="uk-UA"/>
        </w:rPr>
        <w:t>4. Порядок формування назв</w:t>
      </w:r>
      <w:r w:rsidRPr="00AA76E5">
        <w:rPr>
          <w:rFonts w:ascii="Times New Roman" w:hAnsi="Times New Roman" w:cs="Times New Roman"/>
          <w:b/>
          <w:sz w:val="28"/>
          <w:szCs w:val="28"/>
        </w:rPr>
        <w:t>и</w:t>
      </w:r>
      <w:r w:rsidRPr="00AA76E5">
        <w:rPr>
          <w:rFonts w:ascii="Times New Roman" w:hAnsi="Times New Roman" w:cs="Times New Roman"/>
          <w:b/>
          <w:sz w:val="28"/>
          <w:szCs w:val="28"/>
          <w:lang w:val="uk-UA"/>
        </w:rPr>
        <w:t xml:space="preserve"> файлів електрон</w:t>
      </w:r>
      <w:r w:rsidRPr="00AA76E5">
        <w:rPr>
          <w:rFonts w:ascii="Times New Roman" w:hAnsi="Times New Roman" w:cs="Times New Roman"/>
          <w:b/>
          <w:sz w:val="28"/>
          <w:szCs w:val="28"/>
        </w:rPr>
        <w:t>их</w:t>
      </w:r>
      <w:r w:rsidRPr="00AA76E5">
        <w:rPr>
          <w:rFonts w:ascii="Times New Roman" w:hAnsi="Times New Roman" w:cs="Times New Roman"/>
          <w:b/>
          <w:sz w:val="28"/>
          <w:szCs w:val="28"/>
          <w:lang w:val="uk-UA"/>
        </w:rPr>
        <w:t xml:space="preserve"> форм звітності </w:t>
      </w:r>
    </w:p>
    <w:p w14:paraId="6C7C9472" w14:textId="77777777" w:rsidR="00C61E3C" w:rsidRPr="00AA76E5" w:rsidRDefault="00C61E3C" w:rsidP="00C61E3C">
      <w:pPr>
        <w:tabs>
          <w:tab w:val="left" w:pos="993"/>
        </w:tabs>
        <w:spacing w:after="0" w:line="276" w:lineRule="auto"/>
        <w:ind w:firstLine="567"/>
        <w:jc w:val="both"/>
        <w:rPr>
          <w:rFonts w:ascii="Times New Roman" w:hAnsi="Times New Roman" w:cs="Times New Roman"/>
          <w:sz w:val="28"/>
          <w:szCs w:val="28"/>
        </w:rPr>
      </w:pPr>
    </w:p>
    <w:p w14:paraId="0257BC79" w14:textId="1095FCFF" w:rsidR="00C61E3C" w:rsidRPr="00AA76E5"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4.1. Електронний бланк форми звітності №</w:t>
      </w:r>
      <w:r w:rsidR="00977A40">
        <w:rPr>
          <w:rFonts w:ascii="Times New Roman" w:hAnsi="Times New Roman" w:cs="Times New Roman"/>
          <w:sz w:val="28"/>
          <w:szCs w:val="28"/>
          <w:lang w:val="en-US"/>
        </w:rPr>
        <w:t> </w:t>
      </w:r>
      <w:r>
        <w:rPr>
          <w:rFonts w:ascii="Times New Roman" w:hAnsi="Times New Roman" w:cs="Times New Roman"/>
          <w:sz w:val="28"/>
          <w:szCs w:val="28"/>
          <w:lang w:val="uk-UA"/>
        </w:rPr>
        <w:t>11</w:t>
      </w:r>
      <w:r w:rsidRPr="00AA76E5">
        <w:rPr>
          <w:rFonts w:ascii="Times New Roman" w:hAnsi="Times New Roman" w:cs="Times New Roman"/>
          <w:sz w:val="28"/>
          <w:szCs w:val="28"/>
          <w:lang w:val="uk-UA"/>
        </w:rPr>
        <w:t xml:space="preserve"> є захищеним файлом у форматі «xls» або «xlsx», який розміщено на офіційному вебсайті НКРЕКП.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7AE62686" w14:textId="77777777" w:rsidR="00C61E3C" w:rsidRPr="00AA76E5" w:rsidRDefault="00C61E3C" w:rsidP="00C61E3C">
      <w:pPr>
        <w:tabs>
          <w:tab w:val="left" w:pos="993"/>
        </w:tabs>
        <w:spacing w:after="0" w:line="276" w:lineRule="auto"/>
        <w:ind w:firstLine="567"/>
        <w:jc w:val="both"/>
        <w:rPr>
          <w:rFonts w:ascii="Times New Roman" w:hAnsi="Times New Roman" w:cs="Times New Roman"/>
          <w:sz w:val="28"/>
          <w:szCs w:val="28"/>
          <w:lang w:val="uk-UA"/>
        </w:rPr>
      </w:pPr>
    </w:p>
    <w:p w14:paraId="6A60E834" w14:textId="4EE1B64E" w:rsidR="00C61E3C" w:rsidRPr="00AA76E5"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4.2. Формування назви файлу з формою звітності №</w:t>
      </w:r>
      <w:r w:rsidR="00977A40">
        <w:rPr>
          <w:rFonts w:ascii="Times New Roman" w:hAnsi="Times New Roman" w:cs="Times New Roman"/>
          <w:sz w:val="28"/>
          <w:szCs w:val="28"/>
          <w:lang w:val="en-US"/>
        </w:rPr>
        <w:t> </w:t>
      </w:r>
      <w:r w:rsidRPr="00AA76E5">
        <w:rPr>
          <w:rFonts w:ascii="Times New Roman" w:hAnsi="Times New Roman" w:cs="Times New Roman"/>
          <w:sz w:val="28"/>
          <w:szCs w:val="28"/>
          <w:lang w:val="uk-UA"/>
        </w:rPr>
        <w:t>1</w:t>
      </w:r>
      <w:r>
        <w:rPr>
          <w:rFonts w:ascii="Times New Roman" w:hAnsi="Times New Roman" w:cs="Times New Roman"/>
          <w:sz w:val="28"/>
          <w:szCs w:val="28"/>
          <w:lang w:val="uk-UA"/>
        </w:rPr>
        <w:t>1</w:t>
      </w:r>
      <w:r w:rsidRPr="00AA76E5">
        <w:rPr>
          <w:rFonts w:ascii="Times New Roman" w:hAnsi="Times New Roman" w:cs="Times New Roman"/>
          <w:sz w:val="28"/>
          <w:szCs w:val="28"/>
          <w:lang w:val="uk-UA"/>
        </w:rPr>
        <w:t xml:space="preserve"> здійснюється таким чином:</w:t>
      </w:r>
    </w:p>
    <w:p w14:paraId="22B8F7AC" w14:textId="020D0001" w:rsidR="00C61E3C" w:rsidRPr="00AA76E5"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ХХХХХХХХ_</w:t>
      </w:r>
      <w:r w:rsidR="00D00411">
        <w:rPr>
          <w:rFonts w:ascii="Times New Roman" w:hAnsi="Times New Roman" w:cs="Times New Roman"/>
          <w:sz w:val="28"/>
          <w:szCs w:val="28"/>
          <w:lang w:val="en-US"/>
        </w:rPr>
        <w:t>11S</w:t>
      </w:r>
      <w:r w:rsidRPr="00AA76E5">
        <w:rPr>
          <w:rFonts w:ascii="Times New Roman" w:hAnsi="Times New Roman" w:cs="Times New Roman"/>
          <w:sz w:val="28"/>
          <w:szCs w:val="28"/>
          <w:lang w:val="uk-UA"/>
        </w:rPr>
        <w:t>_</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xml:space="preserve">, </w:t>
      </w:r>
    </w:p>
    <w:p w14:paraId="2D0240BA" w14:textId="77777777" w:rsidR="00C61E3C" w:rsidRPr="00AA76E5"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де «ХХХХХХХХ» – код ЄДРПОУ ліцензіата або «ХХХХХХХХХХ» – реєстраційний номер облікової картки платника податків фізичної особи – ліцензіата;</w:t>
      </w:r>
    </w:p>
    <w:p w14:paraId="4A79DEBC" w14:textId="77777777" w:rsidR="00C61E3C" w:rsidRPr="00AA76E5"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 останні дві цифри звітного року.</w:t>
      </w:r>
    </w:p>
    <w:p w14:paraId="4062B0DB" w14:textId="77777777" w:rsidR="00C61E3C" w:rsidRPr="00AA76E5" w:rsidRDefault="00C61E3C" w:rsidP="00C61E3C">
      <w:pPr>
        <w:tabs>
          <w:tab w:val="left" w:pos="993"/>
        </w:tabs>
        <w:spacing w:after="0" w:line="276" w:lineRule="auto"/>
        <w:ind w:firstLine="567"/>
        <w:jc w:val="both"/>
        <w:rPr>
          <w:rFonts w:ascii="Times New Roman" w:hAnsi="Times New Roman" w:cs="Times New Roman"/>
          <w:sz w:val="28"/>
          <w:szCs w:val="28"/>
          <w:lang w:val="uk-UA"/>
        </w:rPr>
      </w:pPr>
    </w:p>
    <w:p w14:paraId="274DE7C9" w14:textId="50A5B427" w:rsidR="000470CF" w:rsidRDefault="00C61E3C" w:rsidP="00C61E3C">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 xml:space="preserve">4.3. У разі направлення скоригованої форми звітності до назви файлу з формою звітності № </w:t>
      </w:r>
      <w:r w:rsidR="00977A40">
        <w:rPr>
          <w:rFonts w:ascii="Times New Roman" w:hAnsi="Times New Roman" w:cs="Times New Roman"/>
          <w:sz w:val="28"/>
          <w:szCs w:val="28"/>
          <w:lang w:val="en-US"/>
        </w:rPr>
        <w:t> 1</w:t>
      </w:r>
      <w:r>
        <w:rPr>
          <w:rFonts w:ascii="Times New Roman" w:hAnsi="Times New Roman" w:cs="Times New Roman"/>
          <w:sz w:val="28"/>
          <w:szCs w:val="28"/>
          <w:lang w:val="uk-UA"/>
        </w:rPr>
        <w:t>1</w:t>
      </w:r>
      <w:r w:rsidRPr="00AA76E5">
        <w:rPr>
          <w:rFonts w:ascii="Times New Roman" w:hAnsi="Times New Roman" w:cs="Times New Roman"/>
          <w:sz w:val="28"/>
          <w:szCs w:val="28"/>
          <w:lang w:val="uk-UA"/>
        </w:rPr>
        <w:t xml:space="preserve"> додаються знаки та символи «_cor</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де </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 порядковий номер подання відкоригованої</w:t>
      </w:r>
      <w:r w:rsidRPr="00AA76E5">
        <w:rPr>
          <w:rFonts w:ascii="Times New Roman" w:hAnsi="Times New Roman" w:cs="Times New Roman"/>
          <w:sz w:val="28"/>
          <w:szCs w:val="28"/>
          <w:lang w:val="en-US"/>
        </w:rPr>
        <w:t xml:space="preserve"> </w:t>
      </w:r>
      <w:r w:rsidRPr="00AA76E5">
        <w:rPr>
          <w:rFonts w:ascii="Times New Roman" w:hAnsi="Times New Roman" w:cs="Times New Roman"/>
          <w:sz w:val="28"/>
          <w:szCs w:val="28"/>
          <w:lang w:val="uk-UA"/>
        </w:rPr>
        <w:t>форми звітності до НКРЕКП.</w:t>
      </w:r>
    </w:p>
    <w:p w14:paraId="05B6A1AA" w14:textId="77777777" w:rsidR="00AD7DC3" w:rsidRDefault="00AD7DC3" w:rsidP="00AD7DC3">
      <w:pPr>
        <w:tabs>
          <w:tab w:val="left" w:pos="993"/>
        </w:tabs>
        <w:spacing w:after="0" w:line="276" w:lineRule="auto"/>
        <w:ind w:firstLine="567"/>
        <w:jc w:val="both"/>
        <w:rPr>
          <w:rFonts w:ascii="Times New Roman" w:hAnsi="Times New Roman" w:cs="Times New Roman"/>
          <w:sz w:val="52"/>
          <w:szCs w:val="28"/>
          <w:lang w:val="uk-UA"/>
        </w:rPr>
      </w:pPr>
    </w:p>
    <w:p w14:paraId="4A64AD61" w14:textId="77777777" w:rsidR="00AD7DC3" w:rsidRDefault="00AD7DC3" w:rsidP="00AD7DC3">
      <w:pPr>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Директор Департаменту</w:t>
      </w:r>
    </w:p>
    <w:p w14:paraId="135C4C0A" w14:textId="77777777" w:rsidR="00AD7DC3" w:rsidRDefault="00AD7DC3" w:rsidP="00AD7DC3">
      <w:pPr>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стратегічного розвитку та планування   </w:t>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В. Цаплін</w:t>
      </w:r>
    </w:p>
    <w:p w14:paraId="56DDE164" w14:textId="77777777" w:rsidR="00AD7DC3" w:rsidRDefault="00AD7DC3" w:rsidP="00AD7DC3">
      <w:pPr>
        <w:tabs>
          <w:tab w:val="left" w:pos="993"/>
        </w:tabs>
        <w:spacing w:after="0" w:line="276" w:lineRule="auto"/>
        <w:ind w:firstLine="567"/>
        <w:jc w:val="both"/>
        <w:rPr>
          <w:rFonts w:ascii="Times New Roman" w:hAnsi="Times New Roman" w:cs="Times New Roman"/>
          <w:sz w:val="28"/>
          <w:szCs w:val="28"/>
        </w:rPr>
      </w:pPr>
    </w:p>
    <w:p w14:paraId="191C974A" w14:textId="77777777" w:rsidR="008E1128" w:rsidRDefault="008E1128"/>
    <w:sectPr w:rsidR="008E1128" w:rsidSect="0032672C">
      <w:headerReference w:type="default" r:id="rId12"/>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892F2" w14:textId="77777777" w:rsidR="00D92185" w:rsidRDefault="00D92185" w:rsidP="0032672C">
      <w:pPr>
        <w:spacing w:after="0" w:line="240" w:lineRule="auto"/>
      </w:pPr>
      <w:r>
        <w:separator/>
      </w:r>
    </w:p>
  </w:endnote>
  <w:endnote w:type="continuationSeparator" w:id="0">
    <w:p w14:paraId="20BDA071" w14:textId="77777777" w:rsidR="00D92185" w:rsidRDefault="00D92185" w:rsidP="00326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ED10B" w14:textId="77777777" w:rsidR="00D92185" w:rsidRDefault="00D92185" w:rsidP="0032672C">
      <w:pPr>
        <w:spacing w:after="0" w:line="240" w:lineRule="auto"/>
      </w:pPr>
      <w:r>
        <w:separator/>
      </w:r>
    </w:p>
  </w:footnote>
  <w:footnote w:type="continuationSeparator" w:id="0">
    <w:p w14:paraId="634C0246" w14:textId="77777777" w:rsidR="00D92185" w:rsidRDefault="00D92185" w:rsidP="003267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607862"/>
      <w:docPartObj>
        <w:docPartGallery w:val="Page Numbers (Top of Page)"/>
        <w:docPartUnique/>
      </w:docPartObj>
    </w:sdtPr>
    <w:sdtEndPr>
      <w:rPr>
        <w:rFonts w:ascii="Times New Roman" w:hAnsi="Times New Roman" w:cs="Times New Roman"/>
      </w:rPr>
    </w:sdtEndPr>
    <w:sdtContent>
      <w:p w14:paraId="211D193F" w14:textId="6229A426" w:rsidR="0032672C" w:rsidRPr="0032672C" w:rsidRDefault="0032672C">
        <w:pPr>
          <w:pStyle w:val="a8"/>
          <w:jc w:val="center"/>
          <w:rPr>
            <w:rFonts w:ascii="Times New Roman" w:hAnsi="Times New Roman" w:cs="Times New Roman"/>
          </w:rPr>
        </w:pPr>
        <w:r w:rsidRPr="0032672C">
          <w:rPr>
            <w:rFonts w:ascii="Times New Roman" w:hAnsi="Times New Roman" w:cs="Times New Roman"/>
          </w:rPr>
          <w:fldChar w:fldCharType="begin"/>
        </w:r>
        <w:r w:rsidRPr="0032672C">
          <w:rPr>
            <w:rFonts w:ascii="Times New Roman" w:hAnsi="Times New Roman" w:cs="Times New Roman"/>
          </w:rPr>
          <w:instrText>PAGE   \* MERGEFORMAT</w:instrText>
        </w:r>
        <w:r w:rsidRPr="0032672C">
          <w:rPr>
            <w:rFonts w:ascii="Times New Roman" w:hAnsi="Times New Roman" w:cs="Times New Roman"/>
          </w:rPr>
          <w:fldChar w:fldCharType="separate"/>
        </w:r>
        <w:r w:rsidRPr="0032672C">
          <w:rPr>
            <w:rFonts w:ascii="Times New Roman" w:hAnsi="Times New Roman" w:cs="Times New Roman"/>
            <w:lang w:val="uk-UA"/>
          </w:rPr>
          <w:t>2</w:t>
        </w:r>
        <w:r w:rsidRPr="0032672C">
          <w:rPr>
            <w:rFonts w:ascii="Times New Roman" w:hAnsi="Times New Roman" w:cs="Times New Roman"/>
          </w:rPr>
          <w:fldChar w:fldCharType="end"/>
        </w:r>
      </w:p>
    </w:sdtContent>
  </w:sdt>
  <w:p w14:paraId="1D2A75DD" w14:textId="77777777" w:rsidR="0032672C" w:rsidRDefault="0032672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753FF"/>
    <w:multiLevelType w:val="hybridMultilevel"/>
    <w:tmpl w:val="B610FFB2"/>
    <w:lvl w:ilvl="0" w:tplc="C7884A0C">
      <w:start w:val="1"/>
      <w:numFmt w:val="decimal"/>
      <w:lvlText w:val="%1."/>
      <w:lvlJc w:val="left"/>
      <w:pPr>
        <w:ind w:left="1429" w:hanging="7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16cid:durableId="1181908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B3"/>
    <w:rsid w:val="000470CF"/>
    <w:rsid w:val="00111D1F"/>
    <w:rsid w:val="001E16D2"/>
    <w:rsid w:val="00262E46"/>
    <w:rsid w:val="0032672C"/>
    <w:rsid w:val="005101D5"/>
    <w:rsid w:val="005E1C9E"/>
    <w:rsid w:val="00743D42"/>
    <w:rsid w:val="008E1128"/>
    <w:rsid w:val="00977A40"/>
    <w:rsid w:val="00AC0854"/>
    <w:rsid w:val="00AD7DC3"/>
    <w:rsid w:val="00B529B3"/>
    <w:rsid w:val="00B678E0"/>
    <w:rsid w:val="00BE0197"/>
    <w:rsid w:val="00C61E3C"/>
    <w:rsid w:val="00D00411"/>
    <w:rsid w:val="00D11FB6"/>
    <w:rsid w:val="00D92185"/>
    <w:rsid w:val="00DE57E6"/>
    <w:rsid w:val="00E655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0989E"/>
  <w15:chartTrackingRefBased/>
  <w15:docId w15:val="{33E331B5-BEEE-426F-81A3-2B463AE44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DC3"/>
    <w:pPr>
      <w:spacing w:line="25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7DC3"/>
    <w:rPr>
      <w:color w:val="0000FF"/>
      <w:u w:val="single"/>
    </w:rPr>
  </w:style>
  <w:style w:type="paragraph" w:styleId="a4">
    <w:name w:val="Normal (Web)"/>
    <w:basedOn w:val="a"/>
    <w:semiHidden/>
    <w:unhideWhenUsed/>
    <w:rsid w:val="00AD7DC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List Paragraph"/>
    <w:basedOn w:val="a"/>
    <w:uiPriority w:val="34"/>
    <w:qFormat/>
    <w:rsid w:val="00AD7DC3"/>
    <w:pPr>
      <w:ind w:left="720"/>
      <w:contextualSpacing/>
    </w:pPr>
  </w:style>
  <w:style w:type="paragraph" w:styleId="a6">
    <w:name w:val="Balloon Text"/>
    <w:basedOn w:val="a"/>
    <w:link w:val="a7"/>
    <w:uiPriority w:val="99"/>
    <w:semiHidden/>
    <w:unhideWhenUsed/>
    <w:rsid w:val="00BE0197"/>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E0197"/>
    <w:rPr>
      <w:rFonts w:ascii="Segoe UI" w:hAnsi="Segoe UI" w:cs="Segoe UI"/>
      <w:sz w:val="18"/>
      <w:szCs w:val="18"/>
      <w:lang w:val="ru-RU"/>
    </w:rPr>
  </w:style>
  <w:style w:type="paragraph" w:styleId="a8">
    <w:name w:val="header"/>
    <w:basedOn w:val="a"/>
    <w:link w:val="a9"/>
    <w:uiPriority w:val="99"/>
    <w:unhideWhenUsed/>
    <w:rsid w:val="0032672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32672C"/>
    <w:rPr>
      <w:lang w:val="ru-RU"/>
    </w:rPr>
  </w:style>
  <w:style w:type="paragraph" w:styleId="aa">
    <w:name w:val="footer"/>
    <w:basedOn w:val="a"/>
    <w:link w:val="ab"/>
    <w:uiPriority w:val="99"/>
    <w:unhideWhenUsed/>
    <w:rsid w:val="0032672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32672C"/>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7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540-19"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ox@nerc.gov.ua" TargetMode="External"/><Relationship Id="rId5" Type="http://schemas.openxmlformats.org/officeDocument/2006/relationships/footnotes" Target="footnotes.xml"/><Relationship Id="rId10" Type="http://schemas.openxmlformats.org/officeDocument/2006/relationships/hyperlink" Target="https://rpt.nerc.gov.ua" TargetMode="External"/><Relationship Id="rId4" Type="http://schemas.openxmlformats.org/officeDocument/2006/relationships/webSettings" Target="webSettings.xml"/><Relationship Id="rId9" Type="http://schemas.openxmlformats.org/officeDocument/2006/relationships/hyperlink" Target="https://zakon.rada.gov.ua/laws/show/2939-1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8878</Words>
  <Characters>5062</Characters>
  <Application>Microsoft Office Word</Application>
  <DocSecurity>0</DocSecurity>
  <Lines>42</Lines>
  <Paragraphs>27</Paragraphs>
  <ScaleCrop>false</ScaleCrop>
  <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Алла Левадна</cp:lastModifiedBy>
  <cp:revision>19</cp:revision>
  <dcterms:created xsi:type="dcterms:W3CDTF">2019-04-05T07:11:00Z</dcterms:created>
  <dcterms:modified xsi:type="dcterms:W3CDTF">2026-01-26T10:04:00Z</dcterms:modified>
</cp:coreProperties>
</file>